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916" w:rsidRPr="009D3675" w:rsidRDefault="00D87A9A" w:rsidP="00630916">
      <w:pPr>
        <w:rPr>
          <w:rFonts w:asciiTheme="majorHAnsi" w:hAnsiTheme="majorHAnsi"/>
        </w:rPr>
      </w:pPr>
      <w:r>
        <w:rPr>
          <w:rFonts w:asciiTheme="majorHAnsi" w:hAnsiTheme="majorHAnsi"/>
          <w:noProof/>
          <w:lang w:val="en-US"/>
        </w:rPr>
        <w:drawing>
          <wp:anchor distT="0" distB="0" distL="114300" distR="114300" simplePos="0" relativeHeight="251660288" behindDoc="0" locked="0" layoutInCell="1" allowOverlap="1">
            <wp:simplePos x="0" y="0"/>
            <wp:positionH relativeFrom="column">
              <wp:posOffset>1386840</wp:posOffset>
            </wp:positionH>
            <wp:positionV relativeFrom="paragraph">
              <wp:posOffset>220980</wp:posOffset>
            </wp:positionV>
            <wp:extent cx="2773680" cy="1224915"/>
            <wp:effectExtent l="19050" t="0" r="762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5819" t="21270" r="13460" b="19224"/>
                    <a:stretch/>
                  </pic:blipFill>
                  <pic:spPr bwMode="auto">
                    <a:xfrm>
                      <a:off x="0" y="0"/>
                      <a:ext cx="2773680" cy="1224915"/>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630916" w:rsidRPr="009D3675" w:rsidRDefault="00630916" w:rsidP="00630916">
      <w:pPr>
        <w:rPr>
          <w:rFonts w:asciiTheme="majorHAnsi" w:hAnsiTheme="majorHAnsi"/>
        </w:rPr>
      </w:pPr>
    </w:p>
    <w:p w:rsidR="00630916" w:rsidRDefault="00630916" w:rsidP="00630916">
      <w:pPr>
        <w:rPr>
          <w:rFonts w:asciiTheme="majorHAnsi" w:hAnsiTheme="majorHAnsi"/>
        </w:rPr>
      </w:pPr>
    </w:p>
    <w:p w:rsidR="00D87A9A" w:rsidRPr="009D3675" w:rsidRDefault="00D87A9A" w:rsidP="00630916">
      <w:pPr>
        <w:rPr>
          <w:rFonts w:asciiTheme="majorHAnsi" w:hAnsiTheme="majorHAnsi"/>
        </w:rPr>
      </w:pPr>
    </w:p>
    <w:p w:rsidR="00630916" w:rsidRPr="00205B05" w:rsidRDefault="00205B05" w:rsidP="00CA3595">
      <w:pPr>
        <w:pStyle w:val="EFnaslovrada"/>
        <w:rPr>
          <w:rFonts w:asciiTheme="majorHAnsi" w:hAnsiTheme="majorHAnsi"/>
        </w:rPr>
      </w:pPr>
      <w:r>
        <w:rPr>
          <w:rFonts w:asciiTheme="majorHAnsi" w:hAnsiTheme="majorHAnsi"/>
        </w:rPr>
        <w:t>agrarna politika u republici srbiji</w:t>
      </w:r>
    </w:p>
    <w:p w:rsidR="00630916" w:rsidRPr="00767E49" w:rsidRDefault="00160351" w:rsidP="00630916">
      <w:pPr>
        <w:jc w:val="center"/>
        <w:rPr>
          <w:rFonts w:asciiTheme="majorHAnsi" w:hAnsiTheme="majorHAnsi" w:cs="Times New Roman"/>
          <w:sz w:val="40"/>
          <w:szCs w:val="40"/>
        </w:rPr>
      </w:pPr>
      <w:r>
        <w:rPr>
          <w:rFonts w:asciiTheme="majorHAnsi" w:hAnsiTheme="majorHAnsi" w:cs="Times New Roman"/>
          <w:sz w:val="40"/>
          <w:szCs w:val="40"/>
        </w:rPr>
        <w:t xml:space="preserve">SEMINARSKI RAD IZ </w:t>
      </w:r>
      <w:r w:rsidR="00767E49">
        <w:rPr>
          <w:rFonts w:asciiTheme="majorHAnsi" w:hAnsiTheme="majorHAnsi" w:cs="Times New Roman"/>
          <w:sz w:val="40"/>
          <w:szCs w:val="40"/>
        </w:rPr>
        <w:t xml:space="preserve">AGRARNE POLITIKE EVROPSKE UNIJE </w:t>
      </w:r>
    </w:p>
    <w:p w:rsidR="00630916" w:rsidRPr="009D3675" w:rsidRDefault="00630916" w:rsidP="00630916">
      <w:pPr>
        <w:rPr>
          <w:rFonts w:asciiTheme="majorHAnsi" w:hAnsiTheme="majorHAnsi"/>
        </w:rPr>
      </w:pPr>
    </w:p>
    <w:p w:rsidR="00630916" w:rsidRPr="009D3675" w:rsidRDefault="00630916" w:rsidP="00630916">
      <w:pPr>
        <w:rPr>
          <w:rFonts w:asciiTheme="majorHAnsi" w:hAnsiTheme="majorHAnsi"/>
        </w:rPr>
      </w:pPr>
    </w:p>
    <w:p w:rsidR="00630916" w:rsidRPr="009D3675" w:rsidRDefault="00630916" w:rsidP="00630916">
      <w:pPr>
        <w:rPr>
          <w:rFonts w:asciiTheme="majorHAnsi" w:hAnsiTheme="majorHAnsi"/>
        </w:rPr>
      </w:pPr>
    </w:p>
    <w:p w:rsidR="0027562F" w:rsidRPr="001D58DF" w:rsidRDefault="0027562F" w:rsidP="00630916">
      <w:pPr>
        <w:rPr>
          <w:rFonts w:asciiTheme="majorHAnsi" w:hAnsiTheme="majorHAnsi"/>
        </w:rPr>
      </w:pPr>
    </w:p>
    <w:p w:rsidR="00630916" w:rsidRPr="009D3675" w:rsidRDefault="00630916" w:rsidP="00630916">
      <w:pPr>
        <w:rPr>
          <w:rFonts w:asciiTheme="majorHAnsi" w:hAnsiTheme="majorHAnsi"/>
        </w:rPr>
      </w:pPr>
    </w:p>
    <w:p w:rsidR="00CA3595" w:rsidRPr="009D3675" w:rsidRDefault="00CA3595" w:rsidP="00630916">
      <w:pPr>
        <w:rPr>
          <w:rFonts w:asciiTheme="majorHAnsi" w:hAnsiTheme="majorHAnsi"/>
        </w:rPr>
      </w:pPr>
    </w:p>
    <w:tbl>
      <w:tblPr>
        <w:tblStyle w:val="TableGrid"/>
        <w:tblpPr w:leftFromText="180" w:rightFromText="180" w:vertAnchor="text" w:horzAnchor="margin" w:tblpY="1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84"/>
        <w:gridCol w:w="1443"/>
        <w:gridCol w:w="839"/>
        <w:gridCol w:w="3490"/>
      </w:tblGrid>
      <w:tr w:rsidR="001D58DF" w:rsidRPr="009D3675" w:rsidTr="001D58DF">
        <w:trPr>
          <w:trHeight w:val="298"/>
        </w:trPr>
        <w:tc>
          <w:tcPr>
            <w:tcW w:w="2884" w:type="dxa"/>
          </w:tcPr>
          <w:p w:rsidR="001D58DF" w:rsidRPr="005769B1" w:rsidRDefault="001D58DF" w:rsidP="001D58DF">
            <w:pPr>
              <w:rPr>
                <w:rFonts w:asciiTheme="majorHAnsi" w:hAnsiTheme="majorHAnsi"/>
                <w:b/>
                <w:bCs/>
              </w:rPr>
            </w:pPr>
            <w:r>
              <w:rPr>
                <w:rFonts w:asciiTheme="majorHAnsi" w:hAnsiTheme="majorHAnsi" w:cs="Times New Roman"/>
                <w:b/>
                <w:bCs/>
                <w:szCs w:val="24"/>
              </w:rPr>
              <w:t>Profesor:</w:t>
            </w:r>
          </w:p>
        </w:tc>
        <w:tc>
          <w:tcPr>
            <w:tcW w:w="2282" w:type="dxa"/>
            <w:gridSpan w:val="2"/>
          </w:tcPr>
          <w:p w:rsidR="001D58DF" w:rsidRPr="009D3675" w:rsidRDefault="001D58DF" w:rsidP="001D58DF">
            <w:pPr>
              <w:rPr>
                <w:rFonts w:asciiTheme="majorHAnsi" w:hAnsiTheme="majorHAnsi"/>
              </w:rPr>
            </w:pPr>
          </w:p>
        </w:tc>
        <w:tc>
          <w:tcPr>
            <w:tcW w:w="3490" w:type="dxa"/>
          </w:tcPr>
          <w:p w:rsidR="001D58DF" w:rsidRPr="009D3675" w:rsidRDefault="001D58DF" w:rsidP="001D58DF">
            <w:pPr>
              <w:jc w:val="left"/>
              <w:rPr>
                <w:rFonts w:asciiTheme="majorHAnsi" w:hAnsiTheme="majorHAnsi"/>
                <w:b/>
                <w:bCs/>
              </w:rPr>
            </w:pPr>
            <w:r>
              <w:rPr>
                <w:rFonts w:asciiTheme="majorHAnsi" w:hAnsiTheme="majorHAnsi" w:cs="Times New Roman"/>
                <w:b/>
                <w:bCs/>
                <w:szCs w:val="24"/>
              </w:rPr>
              <w:t xml:space="preserve">        </w:t>
            </w:r>
            <w:r w:rsidRPr="009D3675">
              <w:rPr>
                <w:rFonts w:asciiTheme="majorHAnsi" w:hAnsiTheme="majorHAnsi" w:cs="Times New Roman"/>
                <w:b/>
                <w:bCs/>
                <w:szCs w:val="24"/>
              </w:rPr>
              <w:t>Student:</w:t>
            </w:r>
          </w:p>
        </w:tc>
      </w:tr>
      <w:tr w:rsidR="001D58DF" w:rsidRPr="009D3675" w:rsidTr="001D58DF">
        <w:trPr>
          <w:trHeight w:val="298"/>
        </w:trPr>
        <w:tc>
          <w:tcPr>
            <w:tcW w:w="4327" w:type="dxa"/>
            <w:gridSpan w:val="2"/>
          </w:tcPr>
          <w:p w:rsidR="001D58DF" w:rsidRPr="00AA0593" w:rsidRDefault="001D58DF" w:rsidP="001D58DF">
            <w:pPr>
              <w:pStyle w:val="EFmentor"/>
              <w:rPr>
                <w:rFonts w:asciiTheme="majorHAnsi" w:hAnsiTheme="majorHAnsi"/>
              </w:rPr>
            </w:pPr>
            <w:r>
              <w:rPr>
                <w:rFonts w:asciiTheme="majorHAnsi" w:hAnsiTheme="majorHAnsi"/>
              </w:rPr>
              <w:t>Zekić dr. Stanislav</w:t>
            </w:r>
          </w:p>
          <w:p w:rsidR="001D58DF" w:rsidRDefault="001D58DF" w:rsidP="001D58DF">
            <w:pPr>
              <w:pStyle w:val="EFmentor"/>
              <w:rPr>
                <w:rFonts w:asciiTheme="majorHAnsi" w:hAnsiTheme="majorHAnsi"/>
              </w:rPr>
            </w:pPr>
          </w:p>
          <w:p w:rsidR="001D58DF" w:rsidRDefault="001D58DF" w:rsidP="001D58DF">
            <w:pPr>
              <w:pStyle w:val="EFmentor"/>
              <w:rPr>
                <w:rFonts w:asciiTheme="majorHAnsi" w:hAnsiTheme="majorHAnsi"/>
                <w:b/>
              </w:rPr>
            </w:pPr>
            <w:r>
              <w:rPr>
                <w:rFonts w:asciiTheme="majorHAnsi" w:hAnsiTheme="majorHAnsi"/>
                <w:b/>
              </w:rPr>
              <w:t>Asistent:</w:t>
            </w:r>
          </w:p>
          <w:p w:rsidR="001D58DF" w:rsidRPr="00AA0593" w:rsidRDefault="001D58DF" w:rsidP="001D58DF">
            <w:pPr>
              <w:pStyle w:val="EFmentor"/>
              <w:rPr>
                <w:rFonts w:asciiTheme="majorHAnsi" w:hAnsiTheme="majorHAnsi"/>
              </w:rPr>
            </w:pPr>
            <w:r>
              <w:rPr>
                <w:rFonts w:asciiTheme="majorHAnsi" w:hAnsiTheme="majorHAnsi"/>
              </w:rPr>
              <w:t>Đokić dr. Danilo</w:t>
            </w:r>
          </w:p>
          <w:p w:rsidR="001D58DF" w:rsidRDefault="001D58DF" w:rsidP="001D58DF">
            <w:pPr>
              <w:pStyle w:val="EFmentor"/>
              <w:rPr>
                <w:rFonts w:asciiTheme="majorHAnsi" w:hAnsiTheme="majorHAnsi"/>
                <w:b/>
              </w:rPr>
            </w:pPr>
          </w:p>
          <w:p w:rsidR="001D58DF" w:rsidRPr="005769B1" w:rsidRDefault="001D58DF" w:rsidP="001D58DF">
            <w:pPr>
              <w:pStyle w:val="EFmentor"/>
              <w:rPr>
                <w:rFonts w:asciiTheme="majorHAnsi" w:hAnsiTheme="majorHAnsi"/>
              </w:rPr>
            </w:pPr>
          </w:p>
          <w:p w:rsidR="001D58DF" w:rsidRPr="005769B1" w:rsidRDefault="001D58DF" w:rsidP="001D58DF">
            <w:pPr>
              <w:pStyle w:val="EFmentor"/>
              <w:rPr>
                <w:rFonts w:asciiTheme="majorHAnsi" w:hAnsiTheme="majorHAnsi"/>
              </w:rPr>
            </w:pPr>
          </w:p>
        </w:tc>
        <w:tc>
          <w:tcPr>
            <w:tcW w:w="839" w:type="dxa"/>
          </w:tcPr>
          <w:p w:rsidR="001D58DF" w:rsidRPr="009D3675" w:rsidRDefault="001D58DF" w:rsidP="001D58DF">
            <w:pPr>
              <w:rPr>
                <w:rFonts w:asciiTheme="majorHAnsi" w:hAnsiTheme="majorHAnsi"/>
              </w:rPr>
            </w:pPr>
          </w:p>
        </w:tc>
        <w:tc>
          <w:tcPr>
            <w:tcW w:w="3490" w:type="dxa"/>
          </w:tcPr>
          <w:p w:rsidR="001D58DF" w:rsidRPr="00E034B0" w:rsidRDefault="001D58DF" w:rsidP="001D58DF">
            <w:pPr>
              <w:pStyle w:val="EFstudentbrojdosijea"/>
              <w:rPr>
                <w:rFonts w:asciiTheme="majorHAnsi" w:hAnsiTheme="majorHAnsi"/>
              </w:rPr>
            </w:pPr>
            <w:r>
              <w:rPr>
                <w:rFonts w:asciiTheme="majorHAnsi" w:hAnsiTheme="majorHAnsi"/>
              </w:rPr>
              <w:t xml:space="preserve">        Cvejin Katarina EEB080/20</w:t>
            </w:r>
          </w:p>
        </w:tc>
      </w:tr>
      <w:tr w:rsidR="001D58DF" w:rsidRPr="009D3675" w:rsidTr="001D58DF">
        <w:trPr>
          <w:trHeight w:val="597"/>
        </w:trPr>
        <w:tc>
          <w:tcPr>
            <w:tcW w:w="2884" w:type="dxa"/>
          </w:tcPr>
          <w:p w:rsidR="001D58DF" w:rsidRDefault="001D58DF" w:rsidP="001D58DF">
            <w:pPr>
              <w:rPr>
                <w:rFonts w:asciiTheme="majorHAnsi" w:hAnsiTheme="majorHAnsi"/>
              </w:rPr>
            </w:pPr>
          </w:p>
          <w:p w:rsidR="001D58DF" w:rsidRDefault="001D58DF" w:rsidP="001D58DF">
            <w:pPr>
              <w:rPr>
                <w:rFonts w:asciiTheme="majorHAnsi" w:hAnsiTheme="majorHAnsi"/>
              </w:rPr>
            </w:pPr>
          </w:p>
          <w:p w:rsidR="001D58DF" w:rsidRDefault="001D58DF" w:rsidP="001D58DF">
            <w:pPr>
              <w:rPr>
                <w:rFonts w:asciiTheme="majorHAnsi" w:hAnsiTheme="majorHAnsi"/>
              </w:rPr>
            </w:pPr>
          </w:p>
          <w:p w:rsidR="001D58DF" w:rsidRDefault="001D58DF" w:rsidP="001D58DF">
            <w:pPr>
              <w:rPr>
                <w:rFonts w:asciiTheme="majorHAnsi" w:hAnsiTheme="majorHAnsi"/>
              </w:rPr>
            </w:pPr>
          </w:p>
          <w:p w:rsidR="001D58DF" w:rsidRPr="001D58DF" w:rsidRDefault="001D58DF" w:rsidP="001D58DF">
            <w:pPr>
              <w:rPr>
                <w:rFonts w:asciiTheme="majorHAnsi" w:hAnsiTheme="majorHAnsi"/>
              </w:rPr>
            </w:pPr>
          </w:p>
        </w:tc>
        <w:tc>
          <w:tcPr>
            <w:tcW w:w="2282" w:type="dxa"/>
            <w:gridSpan w:val="2"/>
          </w:tcPr>
          <w:p w:rsidR="001D58DF" w:rsidRPr="001D58DF" w:rsidRDefault="001D58DF" w:rsidP="001D58DF">
            <w:pPr>
              <w:rPr>
                <w:rFonts w:asciiTheme="majorHAnsi" w:hAnsiTheme="majorHAnsi"/>
              </w:rPr>
            </w:pPr>
          </w:p>
        </w:tc>
        <w:tc>
          <w:tcPr>
            <w:tcW w:w="3490" w:type="dxa"/>
          </w:tcPr>
          <w:p w:rsidR="001D58DF" w:rsidRPr="009D3675" w:rsidRDefault="001D58DF" w:rsidP="001D58DF">
            <w:pPr>
              <w:pStyle w:val="EFstudentbrojdosijea"/>
              <w:rPr>
                <w:rFonts w:asciiTheme="majorHAnsi" w:hAnsiTheme="majorHAnsi"/>
              </w:rPr>
            </w:pPr>
          </w:p>
          <w:p w:rsidR="001D58DF" w:rsidRPr="009D3675" w:rsidRDefault="001D58DF" w:rsidP="001D58DF">
            <w:pPr>
              <w:pStyle w:val="EFstudentbrojdosijea"/>
              <w:rPr>
                <w:rFonts w:asciiTheme="majorHAnsi" w:hAnsiTheme="majorHAnsi"/>
              </w:rPr>
            </w:pPr>
          </w:p>
        </w:tc>
      </w:tr>
      <w:tr w:rsidR="001D58DF" w:rsidRPr="009D3675" w:rsidTr="001D58DF">
        <w:trPr>
          <w:trHeight w:val="558"/>
        </w:trPr>
        <w:tc>
          <w:tcPr>
            <w:tcW w:w="8656" w:type="dxa"/>
            <w:gridSpan w:val="4"/>
          </w:tcPr>
          <w:p w:rsidR="001D58DF" w:rsidRPr="009D3675" w:rsidRDefault="001D58DF" w:rsidP="009474D7">
            <w:pPr>
              <w:pStyle w:val="EFfuternaslovnastranica"/>
              <w:rPr>
                <w:rFonts w:asciiTheme="majorHAnsi" w:hAnsiTheme="majorHAnsi"/>
              </w:rPr>
            </w:pPr>
            <w:r w:rsidRPr="009D3675">
              <w:rPr>
                <w:rFonts w:asciiTheme="majorHAnsi" w:hAnsiTheme="majorHAnsi"/>
              </w:rPr>
              <w:t>Novi</w:t>
            </w:r>
            <w:r>
              <w:rPr>
                <w:rFonts w:asciiTheme="majorHAnsi" w:hAnsiTheme="majorHAnsi"/>
              </w:rPr>
              <w:t xml:space="preserve"> </w:t>
            </w:r>
            <w:r w:rsidRPr="009D3675">
              <w:rPr>
                <w:rFonts w:asciiTheme="majorHAnsi" w:hAnsiTheme="majorHAnsi"/>
              </w:rPr>
              <w:t>Sad</w:t>
            </w:r>
            <w:r w:rsidR="009474D7">
              <w:rPr>
                <w:rFonts w:asciiTheme="majorHAnsi" w:hAnsiTheme="majorHAnsi"/>
              </w:rPr>
              <w:t>, maj 2023</w:t>
            </w:r>
            <w:r>
              <w:rPr>
                <w:rFonts w:asciiTheme="majorHAnsi" w:hAnsiTheme="majorHAnsi"/>
              </w:rPr>
              <w:t xml:space="preserve">. </w:t>
            </w:r>
            <w:r w:rsidRPr="009D3675">
              <w:rPr>
                <w:rFonts w:asciiTheme="majorHAnsi" w:hAnsiTheme="majorHAnsi"/>
              </w:rPr>
              <w:t>godina.</w:t>
            </w:r>
          </w:p>
        </w:tc>
      </w:tr>
    </w:tbl>
    <w:p w:rsidR="00CA3595" w:rsidRPr="005769B1" w:rsidRDefault="00CA3595" w:rsidP="00630916">
      <w:pPr>
        <w:rPr>
          <w:rFonts w:asciiTheme="majorHAnsi" w:hAnsiTheme="majorHAnsi"/>
        </w:rPr>
      </w:pPr>
    </w:p>
    <w:p w:rsidR="005769B1" w:rsidRPr="005769B1" w:rsidRDefault="005769B1" w:rsidP="00630916">
      <w:pPr>
        <w:rPr>
          <w:rFonts w:asciiTheme="majorHAnsi" w:hAnsiTheme="majorHAnsi"/>
        </w:rPr>
      </w:pPr>
    </w:p>
    <w:p w:rsidR="00D34082" w:rsidRPr="001D58DF" w:rsidRDefault="00D34082">
      <w:pPr>
        <w:spacing w:after="200" w:line="276" w:lineRule="auto"/>
        <w:jc w:val="left"/>
        <w:rPr>
          <w:rFonts w:asciiTheme="majorHAnsi" w:hAnsiTheme="majorHAnsi"/>
        </w:rPr>
        <w:sectPr w:rsidR="00D34082" w:rsidRPr="001D58DF" w:rsidSect="00D34082">
          <w:footerReference w:type="default" r:id="rId12"/>
          <w:pgSz w:w="11907" w:h="16839" w:code="9"/>
          <w:pgMar w:top="1440" w:right="1440" w:bottom="1440" w:left="1440" w:header="720" w:footer="720" w:gutter="0"/>
          <w:pgNumType w:start="4"/>
          <w:cols w:space="720"/>
          <w:docGrid w:linePitch="360"/>
        </w:sectPr>
      </w:pPr>
    </w:p>
    <w:p w:rsidR="00630916" w:rsidRPr="005769B1" w:rsidRDefault="00630916" w:rsidP="005769B1">
      <w:pPr>
        <w:tabs>
          <w:tab w:val="left" w:pos="8504"/>
        </w:tabs>
        <w:spacing w:after="0" w:line="276" w:lineRule="auto"/>
        <w:rPr>
          <w:rFonts w:asciiTheme="majorHAnsi" w:eastAsia="Times New Roman" w:hAnsiTheme="majorHAnsi" w:cs="Times New Roman"/>
          <w:szCs w:val="24"/>
        </w:rPr>
      </w:pPr>
    </w:p>
    <w:sdt>
      <w:sdtPr>
        <w:rPr>
          <w:rFonts w:ascii="Times New Roman" w:eastAsiaTheme="minorEastAsia" w:hAnsi="Times New Roman" w:cstheme="minorBidi"/>
          <w:b w:val="0"/>
          <w:bCs w:val="0"/>
          <w:color w:val="auto"/>
          <w:sz w:val="24"/>
          <w:szCs w:val="22"/>
          <w:lang w:val="sr-Cyrl-CS"/>
        </w:rPr>
        <w:id w:val="1147720633"/>
        <w:docPartObj>
          <w:docPartGallery w:val="Table of Contents"/>
          <w:docPartUnique/>
        </w:docPartObj>
      </w:sdtPr>
      <w:sdtContent>
        <w:p w:rsidR="00DA2396" w:rsidRDefault="0064729B">
          <w:pPr>
            <w:pStyle w:val="TOCHeading"/>
          </w:pPr>
          <w:r>
            <w:t>Saržaj rada</w:t>
          </w:r>
        </w:p>
        <w:p w:rsidR="00665146" w:rsidRDefault="004C2B99">
          <w:pPr>
            <w:pStyle w:val="TOC1"/>
            <w:tabs>
              <w:tab w:val="right" w:leader="dot" w:pos="8494"/>
            </w:tabs>
            <w:rPr>
              <w:rFonts w:asciiTheme="minorHAnsi" w:hAnsiTheme="minorHAnsi"/>
              <w:noProof/>
              <w:sz w:val="22"/>
              <w:lang w:val="en-US"/>
            </w:rPr>
          </w:pPr>
          <w:r>
            <w:fldChar w:fldCharType="begin"/>
          </w:r>
          <w:r w:rsidR="00DA2396">
            <w:instrText xml:space="preserve"> TOC \o "1-3" \h \z \u </w:instrText>
          </w:r>
          <w:r>
            <w:fldChar w:fldCharType="separate"/>
          </w:r>
          <w:hyperlink w:anchor="_Toc135602466" w:history="1">
            <w:r w:rsidR="00665146" w:rsidRPr="001C2644">
              <w:rPr>
                <w:rStyle w:val="Hyperlink"/>
                <w:noProof/>
              </w:rPr>
              <w:t>Uvod</w:t>
            </w:r>
            <w:r w:rsidR="00665146">
              <w:rPr>
                <w:noProof/>
                <w:webHidden/>
              </w:rPr>
              <w:tab/>
            </w:r>
            <w:r>
              <w:rPr>
                <w:noProof/>
                <w:webHidden/>
              </w:rPr>
              <w:fldChar w:fldCharType="begin"/>
            </w:r>
            <w:r w:rsidR="00665146">
              <w:rPr>
                <w:noProof/>
                <w:webHidden/>
              </w:rPr>
              <w:instrText xml:space="preserve"> PAGEREF _Toc135602466 \h </w:instrText>
            </w:r>
            <w:r>
              <w:rPr>
                <w:noProof/>
                <w:webHidden/>
              </w:rPr>
            </w:r>
            <w:r>
              <w:rPr>
                <w:noProof/>
                <w:webHidden/>
              </w:rPr>
              <w:fldChar w:fldCharType="separate"/>
            </w:r>
            <w:r w:rsidR="00665146">
              <w:rPr>
                <w:noProof/>
                <w:webHidden/>
              </w:rPr>
              <w:t>1</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67" w:history="1">
            <w:r w:rsidR="00665146" w:rsidRPr="001C2644">
              <w:rPr>
                <w:rStyle w:val="Hyperlink"/>
                <w:noProof/>
              </w:rPr>
              <w:t>1. Značaj poljoprivrede u privrednoj strukturi</w:t>
            </w:r>
            <w:r w:rsidR="00665146">
              <w:rPr>
                <w:noProof/>
                <w:webHidden/>
              </w:rPr>
              <w:tab/>
            </w:r>
            <w:r>
              <w:rPr>
                <w:noProof/>
                <w:webHidden/>
              </w:rPr>
              <w:fldChar w:fldCharType="begin"/>
            </w:r>
            <w:r w:rsidR="00665146">
              <w:rPr>
                <w:noProof/>
                <w:webHidden/>
              </w:rPr>
              <w:instrText xml:space="preserve"> PAGEREF _Toc135602467 \h </w:instrText>
            </w:r>
            <w:r>
              <w:rPr>
                <w:noProof/>
                <w:webHidden/>
              </w:rPr>
            </w:r>
            <w:r>
              <w:rPr>
                <w:noProof/>
                <w:webHidden/>
              </w:rPr>
              <w:fldChar w:fldCharType="separate"/>
            </w:r>
            <w:r w:rsidR="00665146">
              <w:rPr>
                <w:noProof/>
                <w:webHidden/>
              </w:rPr>
              <w:t>2</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68" w:history="1">
            <w:r w:rsidR="00665146" w:rsidRPr="001C2644">
              <w:rPr>
                <w:rStyle w:val="Hyperlink"/>
                <w:noProof/>
              </w:rPr>
              <w:t>2. Zakoni, institucije, strategija</w:t>
            </w:r>
            <w:r w:rsidR="00665146">
              <w:rPr>
                <w:noProof/>
                <w:webHidden/>
              </w:rPr>
              <w:tab/>
            </w:r>
            <w:r>
              <w:rPr>
                <w:noProof/>
                <w:webHidden/>
              </w:rPr>
              <w:fldChar w:fldCharType="begin"/>
            </w:r>
            <w:r w:rsidR="00665146">
              <w:rPr>
                <w:noProof/>
                <w:webHidden/>
              </w:rPr>
              <w:instrText xml:space="preserve"> PAGEREF _Toc135602468 \h </w:instrText>
            </w:r>
            <w:r>
              <w:rPr>
                <w:noProof/>
                <w:webHidden/>
              </w:rPr>
            </w:r>
            <w:r>
              <w:rPr>
                <w:noProof/>
                <w:webHidden/>
              </w:rPr>
              <w:fldChar w:fldCharType="separate"/>
            </w:r>
            <w:r w:rsidR="00665146">
              <w:rPr>
                <w:noProof/>
                <w:webHidden/>
              </w:rPr>
              <w:t>4</w:t>
            </w:r>
            <w:r>
              <w:rPr>
                <w:noProof/>
                <w:webHidden/>
              </w:rPr>
              <w:fldChar w:fldCharType="end"/>
            </w:r>
          </w:hyperlink>
        </w:p>
        <w:p w:rsidR="00665146" w:rsidRDefault="004C2B99">
          <w:pPr>
            <w:pStyle w:val="TOC2"/>
            <w:tabs>
              <w:tab w:val="right" w:leader="dot" w:pos="8494"/>
            </w:tabs>
            <w:rPr>
              <w:rFonts w:asciiTheme="minorHAnsi" w:hAnsiTheme="minorHAnsi"/>
              <w:noProof/>
              <w:sz w:val="22"/>
              <w:lang w:val="en-US"/>
            </w:rPr>
          </w:pPr>
          <w:hyperlink w:anchor="_Toc135602469" w:history="1">
            <w:r w:rsidR="00665146" w:rsidRPr="001C2644">
              <w:rPr>
                <w:rStyle w:val="Hyperlink"/>
                <w:noProof/>
              </w:rPr>
              <w:t>2.1. Zakonodavno – pravna regulativa u oblasti poljoprivrede</w:t>
            </w:r>
            <w:r w:rsidR="00665146">
              <w:rPr>
                <w:noProof/>
                <w:webHidden/>
              </w:rPr>
              <w:tab/>
            </w:r>
            <w:r>
              <w:rPr>
                <w:noProof/>
                <w:webHidden/>
              </w:rPr>
              <w:fldChar w:fldCharType="begin"/>
            </w:r>
            <w:r w:rsidR="00665146">
              <w:rPr>
                <w:noProof/>
                <w:webHidden/>
              </w:rPr>
              <w:instrText xml:space="preserve"> PAGEREF _Toc135602469 \h </w:instrText>
            </w:r>
            <w:r>
              <w:rPr>
                <w:noProof/>
                <w:webHidden/>
              </w:rPr>
            </w:r>
            <w:r>
              <w:rPr>
                <w:noProof/>
                <w:webHidden/>
              </w:rPr>
              <w:fldChar w:fldCharType="separate"/>
            </w:r>
            <w:r w:rsidR="00665146">
              <w:rPr>
                <w:noProof/>
                <w:webHidden/>
              </w:rPr>
              <w:t>4</w:t>
            </w:r>
            <w:r>
              <w:rPr>
                <w:noProof/>
                <w:webHidden/>
              </w:rPr>
              <w:fldChar w:fldCharType="end"/>
            </w:r>
          </w:hyperlink>
        </w:p>
        <w:p w:rsidR="00665146" w:rsidRDefault="004C2B99">
          <w:pPr>
            <w:pStyle w:val="TOC2"/>
            <w:tabs>
              <w:tab w:val="right" w:leader="dot" w:pos="8494"/>
            </w:tabs>
            <w:rPr>
              <w:rFonts w:asciiTheme="minorHAnsi" w:hAnsiTheme="minorHAnsi"/>
              <w:noProof/>
              <w:sz w:val="22"/>
              <w:lang w:val="en-US"/>
            </w:rPr>
          </w:pPr>
          <w:hyperlink w:anchor="_Toc135602470" w:history="1">
            <w:r w:rsidR="00665146" w:rsidRPr="001C2644">
              <w:rPr>
                <w:rStyle w:val="Hyperlink"/>
                <w:noProof/>
              </w:rPr>
              <w:t>2.2. Institucije u oblasti poljoprivrede i ruralnog razvoja</w:t>
            </w:r>
            <w:r w:rsidR="00665146">
              <w:rPr>
                <w:noProof/>
                <w:webHidden/>
              </w:rPr>
              <w:tab/>
            </w:r>
            <w:r>
              <w:rPr>
                <w:noProof/>
                <w:webHidden/>
              </w:rPr>
              <w:fldChar w:fldCharType="begin"/>
            </w:r>
            <w:r w:rsidR="00665146">
              <w:rPr>
                <w:noProof/>
                <w:webHidden/>
              </w:rPr>
              <w:instrText xml:space="preserve"> PAGEREF _Toc135602470 \h </w:instrText>
            </w:r>
            <w:r>
              <w:rPr>
                <w:noProof/>
                <w:webHidden/>
              </w:rPr>
            </w:r>
            <w:r>
              <w:rPr>
                <w:noProof/>
                <w:webHidden/>
              </w:rPr>
              <w:fldChar w:fldCharType="separate"/>
            </w:r>
            <w:r w:rsidR="00665146">
              <w:rPr>
                <w:noProof/>
                <w:webHidden/>
              </w:rPr>
              <w:t>5</w:t>
            </w:r>
            <w:r>
              <w:rPr>
                <w:noProof/>
                <w:webHidden/>
              </w:rPr>
              <w:fldChar w:fldCharType="end"/>
            </w:r>
          </w:hyperlink>
        </w:p>
        <w:p w:rsidR="00665146" w:rsidRDefault="004C2B99">
          <w:pPr>
            <w:pStyle w:val="TOC2"/>
            <w:tabs>
              <w:tab w:val="right" w:leader="dot" w:pos="8494"/>
            </w:tabs>
            <w:rPr>
              <w:rFonts w:asciiTheme="minorHAnsi" w:hAnsiTheme="minorHAnsi"/>
              <w:noProof/>
              <w:sz w:val="22"/>
              <w:lang w:val="en-US"/>
            </w:rPr>
          </w:pPr>
          <w:hyperlink w:anchor="_Toc135602471" w:history="1">
            <w:r w:rsidR="00665146" w:rsidRPr="001C2644">
              <w:rPr>
                <w:rStyle w:val="Hyperlink"/>
                <w:noProof/>
              </w:rPr>
              <w:t>2.3.</w:t>
            </w:r>
            <w:r w:rsidR="00665146">
              <w:rPr>
                <w:rStyle w:val="Hyperlink"/>
                <w:noProof/>
              </w:rPr>
              <w:t xml:space="preserve"> </w:t>
            </w:r>
            <w:r w:rsidR="007C44BD">
              <w:rPr>
                <w:rStyle w:val="Hyperlink"/>
                <w:noProof/>
              </w:rPr>
              <w:t xml:space="preserve"> </w:t>
            </w:r>
            <w:r w:rsidR="00665146" w:rsidRPr="001C2644">
              <w:rPr>
                <w:rStyle w:val="Hyperlink"/>
                <w:noProof/>
              </w:rPr>
              <w:t>Strateški dokumenti u oblasti poljoprivrede i ruralnog razvoja</w:t>
            </w:r>
            <w:r w:rsidR="00665146">
              <w:rPr>
                <w:noProof/>
                <w:webHidden/>
              </w:rPr>
              <w:tab/>
            </w:r>
            <w:r>
              <w:rPr>
                <w:noProof/>
                <w:webHidden/>
              </w:rPr>
              <w:fldChar w:fldCharType="begin"/>
            </w:r>
            <w:r w:rsidR="00665146">
              <w:rPr>
                <w:noProof/>
                <w:webHidden/>
              </w:rPr>
              <w:instrText xml:space="preserve"> PAGEREF _Toc135602471 \h </w:instrText>
            </w:r>
            <w:r>
              <w:rPr>
                <w:noProof/>
                <w:webHidden/>
              </w:rPr>
            </w:r>
            <w:r>
              <w:rPr>
                <w:noProof/>
                <w:webHidden/>
              </w:rPr>
              <w:fldChar w:fldCharType="separate"/>
            </w:r>
            <w:r w:rsidR="00665146">
              <w:rPr>
                <w:noProof/>
                <w:webHidden/>
              </w:rPr>
              <w:t>6</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72" w:history="1">
            <w:r w:rsidR="00665146" w:rsidRPr="001C2644">
              <w:rPr>
                <w:rStyle w:val="Hyperlink"/>
                <w:noProof/>
              </w:rPr>
              <w:t>3. Budžetsko finansiranje mera agrarne politike</w:t>
            </w:r>
            <w:r w:rsidR="00665146">
              <w:rPr>
                <w:noProof/>
                <w:webHidden/>
              </w:rPr>
              <w:tab/>
            </w:r>
            <w:r>
              <w:rPr>
                <w:noProof/>
                <w:webHidden/>
              </w:rPr>
              <w:fldChar w:fldCharType="begin"/>
            </w:r>
            <w:r w:rsidR="00665146">
              <w:rPr>
                <w:noProof/>
                <w:webHidden/>
              </w:rPr>
              <w:instrText xml:space="preserve"> PAGEREF _Toc135602472 \h </w:instrText>
            </w:r>
            <w:r>
              <w:rPr>
                <w:noProof/>
                <w:webHidden/>
              </w:rPr>
            </w:r>
            <w:r>
              <w:rPr>
                <w:noProof/>
                <w:webHidden/>
              </w:rPr>
              <w:fldChar w:fldCharType="separate"/>
            </w:r>
            <w:r w:rsidR="00665146">
              <w:rPr>
                <w:noProof/>
                <w:webHidden/>
              </w:rPr>
              <w:t>7</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73" w:history="1">
            <w:r w:rsidR="00665146" w:rsidRPr="001C2644">
              <w:rPr>
                <w:rStyle w:val="Hyperlink"/>
                <w:noProof/>
              </w:rPr>
              <w:t>4. Poljoprivredna savetodavna služba kao mera agrarne politike</w:t>
            </w:r>
            <w:r w:rsidR="00665146">
              <w:rPr>
                <w:noProof/>
                <w:webHidden/>
              </w:rPr>
              <w:tab/>
            </w:r>
            <w:r>
              <w:rPr>
                <w:noProof/>
                <w:webHidden/>
              </w:rPr>
              <w:fldChar w:fldCharType="begin"/>
            </w:r>
            <w:r w:rsidR="00665146">
              <w:rPr>
                <w:noProof/>
                <w:webHidden/>
              </w:rPr>
              <w:instrText xml:space="preserve"> PAGEREF _Toc135602473 \h </w:instrText>
            </w:r>
            <w:r>
              <w:rPr>
                <w:noProof/>
                <w:webHidden/>
              </w:rPr>
            </w:r>
            <w:r>
              <w:rPr>
                <w:noProof/>
                <w:webHidden/>
              </w:rPr>
              <w:fldChar w:fldCharType="separate"/>
            </w:r>
            <w:r w:rsidR="00665146">
              <w:rPr>
                <w:noProof/>
                <w:webHidden/>
              </w:rPr>
              <w:t>9</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74" w:history="1">
            <w:r w:rsidR="00665146" w:rsidRPr="001C2644">
              <w:rPr>
                <w:rStyle w:val="Hyperlink"/>
                <w:noProof/>
              </w:rPr>
              <w:t>5. Ciljevi reformisanja agrarne politike</w:t>
            </w:r>
            <w:r w:rsidR="00665146">
              <w:rPr>
                <w:noProof/>
                <w:webHidden/>
              </w:rPr>
              <w:tab/>
            </w:r>
            <w:r>
              <w:rPr>
                <w:noProof/>
                <w:webHidden/>
              </w:rPr>
              <w:fldChar w:fldCharType="begin"/>
            </w:r>
            <w:r w:rsidR="00665146">
              <w:rPr>
                <w:noProof/>
                <w:webHidden/>
              </w:rPr>
              <w:instrText xml:space="preserve"> PAGEREF _Toc135602474 \h </w:instrText>
            </w:r>
            <w:r>
              <w:rPr>
                <w:noProof/>
                <w:webHidden/>
              </w:rPr>
            </w:r>
            <w:r>
              <w:rPr>
                <w:noProof/>
                <w:webHidden/>
              </w:rPr>
              <w:fldChar w:fldCharType="separate"/>
            </w:r>
            <w:r w:rsidR="00665146">
              <w:rPr>
                <w:noProof/>
                <w:webHidden/>
              </w:rPr>
              <w:t>11</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75" w:history="1">
            <w:r w:rsidR="00665146" w:rsidRPr="001C2644">
              <w:rPr>
                <w:rStyle w:val="Hyperlink"/>
                <w:noProof/>
              </w:rPr>
              <w:t>6. Usaglašavanje agrarne politike Srbije sa Zajedničkom poljoprivrednom politikom</w:t>
            </w:r>
            <w:r w:rsidR="00665146">
              <w:rPr>
                <w:noProof/>
                <w:webHidden/>
              </w:rPr>
              <w:tab/>
            </w:r>
            <w:r>
              <w:rPr>
                <w:noProof/>
                <w:webHidden/>
              </w:rPr>
              <w:fldChar w:fldCharType="begin"/>
            </w:r>
            <w:r w:rsidR="00665146">
              <w:rPr>
                <w:noProof/>
                <w:webHidden/>
              </w:rPr>
              <w:instrText xml:space="preserve"> PAGEREF _Toc135602475 \h </w:instrText>
            </w:r>
            <w:r>
              <w:rPr>
                <w:noProof/>
                <w:webHidden/>
              </w:rPr>
            </w:r>
            <w:r>
              <w:rPr>
                <w:noProof/>
                <w:webHidden/>
              </w:rPr>
              <w:fldChar w:fldCharType="separate"/>
            </w:r>
            <w:r w:rsidR="00665146">
              <w:rPr>
                <w:noProof/>
                <w:webHidden/>
              </w:rPr>
              <w:t>12</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76" w:history="1">
            <w:r w:rsidR="00665146" w:rsidRPr="001C2644">
              <w:rPr>
                <w:rStyle w:val="Hyperlink"/>
                <w:noProof/>
              </w:rPr>
              <w:t>Zaključak</w:t>
            </w:r>
            <w:r w:rsidR="00665146">
              <w:rPr>
                <w:noProof/>
                <w:webHidden/>
              </w:rPr>
              <w:tab/>
            </w:r>
            <w:r>
              <w:rPr>
                <w:noProof/>
                <w:webHidden/>
              </w:rPr>
              <w:fldChar w:fldCharType="begin"/>
            </w:r>
            <w:r w:rsidR="00665146">
              <w:rPr>
                <w:noProof/>
                <w:webHidden/>
              </w:rPr>
              <w:instrText xml:space="preserve"> PAGEREF _Toc135602476 \h </w:instrText>
            </w:r>
            <w:r>
              <w:rPr>
                <w:noProof/>
                <w:webHidden/>
              </w:rPr>
            </w:r>
            <w:r>
              <w:rPr>
                <w:noProof/>
                <w:webHidden/>
              </w:rPr>
              <w:fldChar w:fldCharType="separate"/>
            </w:r>
            <w:r w:rsidR="00665146">
              <w:rPr>
                <w:noProof/>
                <w:webHidden/>
              </w:rPr>
              <w:t>13</w:t>
            </w:r>
            <w:r>
              <w:rPr>
                <w:noProof/>
                <w:webHidden/>
              </w:rPr>
              <w:fldChar w:fldCharType="end"/>
            </w:r>
          </w:hyperlink>
        </w:p>
        <w:p w:rsidR="00665146" w:rsidRDefault="004C2B99">
          <w:pPr>
            <w:pStyle w:val="TOC1"/>
            <w:tabs>
              <w:tab w:val="right" w:leader="dot" w:pos="8494"/>
            </w:tabs>
            <w:rPr>
              <w:rFonts w:asciiTheme="minorHAnsi" w:hAnsiTheme="minorHAnsi"/>
              <w:noProof/>
              <w:sz w:val="22"/>
              <w:lang w:val="en-US"/>
            </w:rPr>
          </w:pPr>
          <w:hyperlink w:anchor="_Toc135602477" w:history="1">
            <w:r w:rsidR="00665146" w:rsidRPr="001C2644">
              <w:rPr>
                <w:rStyle w:val="Hyperlink"/>
                <w:noProof/>
              </w:rPr>
              <w:t>Literatura</w:t>
            </w:r>
            <w:r w:rsidR="00665146">
              <w:rPr>
                <w:noProof/>
                <w:webHidden/>
              </w:rPr>
              <w:tab/>
            </w:r>
            <w:r>
              <w:rPr>
                <w:noProof/>
                <w:webHidden/>
              </w:rPr>
              <w:fldChar w:fldCharType="begin"/>
            </w:r>
            <w:r w:rsidR="00665146">
              <w:rPr>
                <w:noProof/>
                <w:webHidden/>
              </w:rPr>
              <w:instrText xml:space="preserve"> PAGEREF _Toc135602477 \h </w:instrText>
            </w:r>
            <w:r>
              <w:rPr>
                <w:noProof/>
                <w:webHidden/>
              </w:rPr>
            </w:r>
            <w:r>
              <w:rPr>
                <w:noProof/>
                <w:webHidden/>
              </w:rPr>
              <w:fldChar w:fldCharType="separate"/>
            </w:r>
            <w:r w:rsidR="00665146">
              <w:rPr>
                <w:noProof/>
                <w:webHidden/>
              </w:rPr>
              <w:t>14</w:t>
            </w:r>
            <w:r>
              <w:rPr>
                <w:noProof/>
                <w:webHidden/>
              </w:rPr>
              <w:fldChar w:fldCharType="end"/>
            </w:r>
          </w:hyperlink>
        </w:p>
        <w:p w:rsidR="00A33C17" w:rsidRPr="00257AC6" w:rsidRDefault="004C2B99" w:rsidP="00B976AF">
          <w:r>
            <w:fldChar w:fldCharType="end"/>
          </w:r>
        </w:p>
        <w:p w:rsidR="00A33C17" w:rsidRDefault="00A33C17" w:rsidP="00B976AF"/>
        <w:p w:rsidR="00A33C17" w:rsidRDefault="00A33C17" w:rsidP="00B976AF"/>
        <w:p w:rsidR="00A33C17" w:rsidRDefault="00A33C17" w:rsidP="00B976AF"/>
        <w:p w:rsidR="00AB22B4" w:rsidRPr="00AB22B4" w:rsidRDefault="00AB22B4" w:rsidP="00B976AF"/>
        <w:p w:rsidR="005B19EA" w:rsidRDefault="005B19EA" w:rsidP="00B976AF"/>
        <w:p w:rsidR="005B19EA" w:rsidRDefault="005B19EA" w:rsidP="00B976AF"/>
        <w:p w:rsidR="005B19EA" w:rsidRDefault="005B19EA" w:rsidP="00B976AF"/>
        <w:p w:rsidR="005B19EA" w:rsidRDefault="005B19EA" w:rsidP="00B976AF"/>
        <w:p w:rsidR="005B19EA" w:rsidRDefault="005B19EA" w:rsidP="00B976AF"/>
        <w:p w:rsidR="005B19EA" w:rsidRDefault="005B19EA" w:rsidP="00B976AF"/>
        <w:p w:rsidR="005B19EA" w:rsidRDefault="005B19EA" w:rsidP="00B976AF"/>
        <w:p w:rsidR="005B19EA" w:rsidRDefault="005B19EA" w:rsidP="00B976AF"/>
        <w:p w:rsidR="005B19EA" w:rsidRDefault="005B19EA" w:rsidP="00B976AF"/>
        <w:p w:rsidR="005B19EA" w:rsidRDefault="005B19EA" w:rsidP="00B976AF"/>
        <w:p w:rsidR="00E02454" w:rsidRPr="00A33C17" w:rsidRDefault="004C2B99" w:rsidP="00B976AF">
          <w:pPr>
            <w:sectPr w:rsidR="00E02454" w:rsidRPr="00A33C17" w:rsidSect="00E02454">
              <w:pgSz w:w="11907" w:h="16839" w:code="9"/>
              <w:pgMar w:top="1418" w:right="1418" w:bottom="1418" w:left="1985" w:header="720" w:footer="720" w:gutter="0"/>
              <w:pgNumType w:start="4"/>
              <w:cols w:space="720"/>
              <w:docGrid w:linePitch="360"/>
            </w:sectPr>
          </w:pPr>
        </w:p>
      </w:sdtContent>
    </w:sdt>
    <w:p w:rsidR="00630916" w:rsidRPr="009D3675" w:rsidRDefault="009447A3" w:rsidP="00CD72DD">
      <w:pPr>
        <w:pStyle w:val="Heading1"/>
      </w:pPr>
      <w:bookmarkStart w:id="0" w:name="_Toc99835394"/>
      <w:bookmarkStart w:id="1" w:name="_Toc100085057"/>
      <w:bookmarkStart w:id="2" w:name="_Toc121355238"/>
      <w:bookmarkStart w:id="3" w:name="_Toc121434218"/>
      <w:bookmarkStart w:id="4" w:name="_Toc135602466"/>
      <w:r w:rsidRPr="009D3675">
        <w:lastRenderedPageBreak/>
        <w:t>U</w:t>
      </w:r>
      <w:bookmarkEnd w:id="0"/>
      <w:r w:rsidR="00CA3595" w:rsidRPr="009D3675">
        <w:t>vod</w:t>
      </w:r>
      <w:bookmarkEnd w:id="1"/>
      <w:bookmarkEnd w:id="2"/>
      <w:bookmarkEnd w:id="3"/>
      <w:bookmarkEnd w:id="4"/>
    </w:p>
    <w:p w:rsidR="002B534F" w:rsidRPr="00B70659" w:rsidRDefault="002B534F" w:rsidP="002B534F">
      <w:pPr>
        <w:spacing w:after="200" w:line="276" w:lineRule="auto"/>
        <w:rPr>
          <w:rFonts w:cs="Times New Roman"/>
          <w:szCs w:val="24"/>
        </w:rPr>
      </w:pPr>
      <w:r>
        <w:t xml:space="preserve">Srbija ima izuzetno povoljne prirodne i klimatske uslove za razvoj poljoprivredne proizvodnje. Poljoprivredni sektor karakteriše dvojna struktura: </w:t>
      </w:r>
      <w:r w:rsidRPr="002B534F">
        <w:rPr>
          <w:i/>
        </w:rPr>
        <w:t>velike korporativne farme</w:t>
      </w:r>
      <w:r>
        <w:t xml:space="preserve"> i </w:t>
      </w:r>
      <w:r w:rsidRPr="002B534F">
        <w:rPr>
          <w:i/>
        </w:rPr>
        <w:t>porodična gazdinstva</w:t>
      </w:r>
      <w:r>
        <w:t xml:space="preserve">. </w:t>
      </w:r>
      <w:r w:rsidRPr="00293B88">
        <w:rPr>
          <w:i/>
        </w:rPr>
        <w:t>Velike korporativne farme</w:t>
      </w:r>
      <w:r>
        <w:t xml:space="preserve"> posluju sa nedostatkom investicionih sredstava i sa viškom zaposlenih. Najveći broj porodičnih gazdinstava se nalazi na posedima manjim od 10 ha. Veliki je broj komercijalnih porodičnih gazdinstava, koja veći deo svoje poljoprivredne proizvodnje usmeravaju na tržište. Poslednjih godina je izražen trend starenja poljoprivredne populacije</w:t>
      </w:r>
      <w:r w:rsidR="00B70659">
        <w:t>, tj. mali</w:t>
      </w:r>
      <w:r>
        <w:t xml:space="preserve"> broj mladih i obrazovanih ljudi ima interes da ostane u ruralnim sr</w:t>
      </w:r>
      <w:r w:rsidR="00B70659">
        <w:t>edinama i bavi se poljoprivredom.</w:t>
      </w:r>
    </w:p>
    <w:p w:rsidR="00CA485C" w:rsidRDefault="00BC0CE1" w:rsidP="00BC0CE1">
      <w:pPr>
        <w:spacing w:after="200" w:line="276" w:lineRule="auto"/>
      </w:pPr>
      <w:r w:rsidRPr="00BC0CE1">
        <w:rPr>
          <w:rFonts w:cs="Times New Roman"/>
        </w:rPr>
        <w:t>Značaj poljoprivrede u privrednoj strukturi Republike Srbije ogleda se u relativno visokom učešću agrara u vrednosti bruto domaćeg proizvoda, bruto</w:t>
      </w:r>
      <w:r w:rsidR="00435BB4">
        <w:rPr>
          <w:rFonts w:cs="Times New Roman"/>
        </w:rPr>
        <w:t xml:space="preserve"> dodate vrednosti, zaposlenosti i</w:t>
      </w:r>
      <w:r w:rsidRPr="00BC0CE1">
        <w:rPr>
          <w:rFonts w:cs="Times New Roman"/>
        </w:rPr>
        <w:t xml:space="preserve"> izvozu.</w:t>
      </w:r>
      <w:r w:rsidR="00435BB4">
        <w:rPr>
          <w:rFonts w:cs="Times New Roman"/>
        </w:rPr>
        <w:t xml:space="preserve"> Uprkos dobro obezbeđenim prirodnim resursima, ostvareni rezultati u poljoprivredi nisu zadovoljavajući. </w:t>
      </w:r>
      <w:r w:rsidR="00471098">
        <w:t xml:space="preserve">Jedan od osnovnih razloga ovakvih tendencija je </w:t>
      </w:r>
      <w:r w:rsidR="00471098" w:rsidRPr="00B70659">
        <w:rPr>
          <w:u w:val="dotted"/>
        </w:rPr>
        <w:t>nekonzistentnost</w:t>
      </w:r>
      <w:r w:rsidR="00471098">
        <w:t xml:space="preserve"> agrarne politike u prethodnom vremenskom periodu. Kako bi se ova ograničenja otklonila u Republici Srbiji donet je set zakona i razvojnih dokumenata u oblasti poljoprivrede i ruralnog razvoja kojima se stvara povoljan institucionalni ambijent. Subvencije u poljoprivredi strukturirane su po ugledu na Zajedničku agrarnu politiku (CAP) s obzirom na kandidatu</w:t>
      </w:r>
      <w:r w:rsidR="005D536D">
        <w:t>ru za članstvo u EU</w:t>
      </w:r>
      <w:r w:rsidR="00471098">
        <w:t xml:space="preserve"> i potrebu da se nacionalna agrarna politika postepeno harmonizuje sa CAP. Međutim, učešće agrarnog budžeta u ukupnom budžetu Republike Srbije i dalje nije dovoljno da se odgovori na realne zahteve poljoprivrede i ruralnog razvoja za finansiranjem. </w:t>
      </w: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Default="00CA485C">
      <w:pPr>
        <w:spacing w:after="200" w:line="276" w:lineRule="auto"/>
        <w:jc w:val="left"/>
        <w:rPr>
          <w:rFonts w:asciiTheme="majorHAnsi" w:hAnsiTheme="majorHAnsi" w:cs="Times New Roman"/>
          <w:szCs w:val="24"/>
        </w:rPr>
      </w:pPr>
    </w:p>
    <w:p w:rsidR="00CA485C" w:rsidRPr="00E54A6B" w:rsidRDefault="00CA485C">
      <w:pPr>
        <w:spacing w:after="200" w:line="276" w:lineRule="auto"/>
        <w:jc w:val="left"/>
        <w:rPr>
          <w:rFonts w:asciiTheme="majorHAnsi" w:hAnsiTheme="majorHAnsi" w:cs="Times New Roman"/>
          <w:szCs w:val="24"/>
        </w:rPr>
      </w:pPr>
    </w:p>
    <w:p w:rsidR="00630916" w:rsidRDefault="00293B88" w:rsidP="00293B88">
      <w:pPr>
        <w:pStyle w:val="Heading1"/>
      </w:pPr>
      <w:bookmarkStart w:id="5" w:name="_Toc135602467"/>
      <w:r w:rsidRPr="00293B88">
        <w:lastRenderedPageBreak/>
        <w:t>1.</w:t>
      </w:r>
      <w:r>
        <w:t xml:space="preserve"> </w:t>
      </w:r>
      <w:r w:rsidR="000D20EB">
        <w:t>Značaj poljoprivrede u privrednoj strukturi</w:t>
      </w:r>
      <w:bookmarkEnd w:id="5"/>
    </w:p>
    <w:p w:rsidR="004D7A21" w:rsidRDefault="00B47670" w:rsidP="000D20EB">
      <w:pPr>
        <w:rPr>
          <w:lang w:val="en-US"/>
        </w:rPr>
      </w:pPr>
      <w:r>
        <w:rPr>
          <w:lang w:val="en-US"/>
        </w:rPr>
        <w:t xml:space="preserve">U privrednoj strukturi Republike Srbije poljoprivreda ima važnu ulogu. </w:t>
      </w:r>
    </w:p>
    <w:p w:rsidR="000D20EB" w:rsidRPr="004D7A21" w:rsidRDefault="00B47670" w:rsidP="000D20EB">
      <w:r>
        <w:rPr>
          <w:lang w:val="en-US"/>
        </w:rPr>
        <w:t xml:space="preserve">Poljoprivredna i prehrambena industrija u GDP-u učestvuju sa čak </w:t>
      </w:r>
      <w:r w:rsidRPr="004D7A21">
        <w:rPr>
          <w:b/>
          <w:lang w:val="en-US"/>
        </w:rPr>
        <w:t>23%.</w:t>
      </w:r>
      <w:r>
        <w:rPr>
          <w:lang w:val="en-US"/>
        </w:rPr>
        <w:t xml:space="preserve"> </w:t>
      </w:r>
      <w:r>
        <w:t xml:space="preserve">GDP u ruralnim područjima iznosi 74% od nacionalnog proseka i prema procenama oko milion ljudi u ovim područjima suočeno je sa siromaštvom. </w:t>
      </w:r>
      <w:r w:rsidR="007D7FE8">
        <w:t xml:space="preserve">Učešće poljoprivrede u ukupnoj zaposlenosti od </w:t>
      </w:r>
      <w:r w:rsidR="007D7FE8" w:rsidRPr="004D7A21">
        <w:rPr>
          <w:b/>
        </w:rPr>
        <w:t>19,3%</w:t>
      </w:r>
      <w:r w:rsidR="007D7FE8">
        <w:t xml:space="preserve"> takođe govori u prilog da ova privredna delatnost apsorbuje značajan deo radno aktivnog stanovništva.</w:t>
      </w:r>
      <w:r w:rsidR="004D7A21">
        <w:t xml:space="preserve"> Raspoloživost poljoprivrednog zemljišta (</w:t>
      </w:r>
      <w:r w:rsidR="004D7A21" w:rsidRPr="004D7A21">
        <w:rPr>
          <w:b/>
        </w:rPr>
        <w:t>0,7</w:t>
      </w:r>
      <w:r w:rsidR="004D7A21">
        <w:rPr>
          <w:b/>
        </w:rPr>
        <w:t xml:space="preserve"> </w:t>
      </w:r>
      <w:r w:rsidR="004D7A21" w:rsidRPr="004D7A21">
        <w:rPr>
          <w:b/>
        </w:rPr>
        <w:t>ha</w:t>
      </w:r>
      <w:r w:rsidR="004D7A21">
        <w:t xml:space="preserve">) ne koristi se racionalno iako je na relativno visokom nivou. Prosečna veličina poljoprivrednog gazdinstva iznosi </w:t>
      </w:r>
      <w:r w:rsidR="003612A4">
        <w:rPr>
          <w:b/>
        </w:rPr>
        <w:t xml:space="preserve">5,77 </w:t>
      </w:r>
      <w:r w:rsidR="004D7A21" w:rsidRPr="004D7A21">
        <w:rPr>
          <w:b/>
        </w:rPr>
        <w:t>ha</w:t>
      </w:r>
      <w:r w:rsidR="004D7A21">
        <w:t xml:space="preserve"> što upućuje na izrazito nepovoljnu posedovnu strukturu, koja se negativno odražava na produktivnost i konkurentnost poljoprivredne proizvodnje (dominiraju mala gazdinstva).  </w:t>
      </w:r>
    </w:p>
    <w:p w:rsidR="007D7FE8" w:rsidRDefault="007D7FE8" w:rsidP="000D20EB">
      <w:r>
        <w:t xml:space="preserve">Tabela 1. Značaj poljoprivrede u privrednoj strukturi Republike Srbije </w:t>
      </w:r>
    </w:p>
    <w:tbl>
      <w:tblPr>
        <w:tblStyle w:val="TableGrid"/>
        <w:tblW w:w="0" w:type="auto"/>
        <w:jc w:val="center"/>
        <w:tblLook w:val="04A0"/>
      </w:tblPr>
      <w:tblGrid>
        <w:gridCol w:w="3968"/>
        <w:gridCol w:w="2836"/>
      </w:tblGrid>
      <w:tr w:rsidR="00367D34" w:rsidRPr="00367D34" w:rsidTr="00367D34">
        <w:trPr>
          <w:trHeight w:val="427"/>
          <w:jc w:val="center"/>
        </w:trPr>
        <w:tc>
          <w:tcPr>
            <w:tcW w:w="3968" w:type="dxa"/>
          </w:tcPr>
          <w:p w:rsidR="00367D34" w:rsidRPr="004D7A21" w:rsidRDefault="00367D34" w:rsidP="000D20EB">
            <w:pPr>
              <w:rPr>
                <w:sz w:val="24"/>
                <w:szCs w:val="24"/>
              </w:rPr>
            </w:pPr>
          </w:p>
        </w:tc>
        <w:tc>
          <w:tcPr>
            <w:tcW w:w="2836" w:type="dxa"/>
          </w:tcPr>
          <w:p w:rsidR="00367D34" w:rsidRPr="00367D34" w:rsidRDefault="00367D34" w:rsidP="00367D34">
            <w:pPr>
              <w:jc w:val="center"/>
              <w:rPr>
                <w:b/>
                <w:sz w:val="32"/>
                <w:szCs w:val="32"/>
              </w:rPr>
            </w:pPr>
            <w:r w:rsidRPr="00367D34">
              <w:rPr>
                <w:b/>
                <w:sz w:val="32"/>
                <w:szCs w:val="32"/>
              </w:rPr>
              <w:t>Prosek za preiod 2012-2019</w:t>
            </w:r>
          </w:p>
        </w:tc>
      </w:tr>
      <w:tr w:rsidR="00367D34" w:rsidRPr="00367D34" w:rsidTr="00367D34">
        <w:trPr>
          <w:jc w:val="center"/>
        </w:trPr>
        <w:tc>
          <w:tcPr>
            <w:tcW w:w="3968" w:type="dxa"/>
          </w:tcPr>
          <w:p w:rsidR="00367D34" w:rsidRPr="004D7A21" w:rsidRDefault="00367D34" w:rsidP="00367D34">
            <w:pPr>
              <w:rPr>
                <w:sz w:val="24"/>
                <w:szCs w:val="24"/>
              </w:rPr>
            </w:pPr>
            <w:r w:rsidRPr="004D7A21">
              <w:rPr>
                <w:sz w:val="24"/>
                <w:szCs w:val="24"/>
              </w:rPr>
              <w:t xml:space="preserve">GDP per capita (USD/stanovnik) </w:t>
            </w:r>
          </w:p>
        </w:tc>
        <w:tc>
          <w:tcPr>
            <w:tcW w:w="2836" w:type="dxa"/>
          </w:tcPr>
          <w:p w:rsidR="00367D34" w:rsidRPr="00367D34" w:rsidRDefault="00367D34" w:rsidP="00367D34">
            <w:pPr>
              <w:jc w:val="center"/>
              <w:rPr>
                <w:sz w:val="32"/>
                <w:szCs w:val="32"/>
              </w:rPr>
            </w:pPr>
            <w:r>
              <w:rPr>
                <w:sz w:val="32"/>
                <w:szCs w:val="32"/>
              </w:rPr>
              <w:t>5</w:t>
            </w:r>
            <w:r w:rsidR="007D7FE8">
              <w:rPr>
                <w:sz w:val="32"/>
                <w:szCs w:val="32"/>
              </w:rPr>
              <w:t>.</w:t>
            </w:r>
            <w:r>
              <w:rPr>
                <w:sz w:val="32"/>
                <w:szCs w:val="32"/>
              </w:rPr>
              <w:t>770</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Učešće GVA poljoprivrede i prehrambene industrije u ukupnom GDP (%)</w:t>
            </w:r>
          </w:p>
        </w:tc>
        <w:tc>
          <w:tcPr>
            <w:tcW w:w="2836" w:type="dxa"/>
          </w:tcPr>
          <w:p w:rsidR="00367D34" w:rsidRPr="004D7A21" w:rsidRDefault="00367D34" w:rsidP="005D536D">
            <w:pPr>
              <w:jc w:val="center"/>
              <w:rPr>
                <w:sz w:val="32"/>
                <w:szCs w:val="32"/>
              </w:rPr>
            </w:pPr>
            <w:r w:rsidRPr="004D7A21">
              <w:rPr>
                <w:sz w:val="32"/>
                <w:szCs w:val="32"/>
              </w:rPr>
              <w:t>23</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Učešće GVA poljoprivrede u ukupnom GDP (%)</w:t>
            </w:r>
          </w:p>
        </w:tc>
        <w:tc>
          <w:tcPr>
            <w:tcW w:w="2836" w:type="dxa"/>
          </w:tcPr>
          <w:p w:rsidR="00367D34" w:rsidRPr="00367D34" w:rsidRDefault="00367D34" w:rsidP="00367D34">
            <w:pPr>
              <w:jc w:val="center"/>
              <w:rPr>
                <w:sz w:val="32"/>
                <w:szCs w:val="32"/>
              </w:rPr>
            </w:pPr>
            <w:r>
              <w:rPr>
                <w:sz w:val="32"/>
                <w:szCs w:val="32"/>
              </w:rPr>
              <w:t>6,3</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Učešće poljoprivrede u zaposlenosti (%)</w:t>
            </w:r>
          </w:p>
        </w:tc>
        <w:tc>
          <w:tcPr>
            <w:tcW w:w="2836" w:type="dxa"/>
          </w:tcPr>
          <w:p w:rsidR="00367D34" w:rsidRPr="004D7A21" w:rsidRDefault="00367D34" w:rsidP="00367D34">
            <w:pPr>
              <w:jc w:val="center"/>
              <w:rPr>
                <w:sz w:val="32"/>
                <w:szCs w:val="32"/>
              </w:rPr>
            </w:pPr>
            <w:r w:rsidRPr="004D7A21">
              <w:rPr>
                <w:sz w:val="32"/>
                <w:szCs w:val="32"/>
              </w:rPr>
              <w:t>19,3</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Učešće seoskog u ukupnom stanovništvu (%)</w:t>
            </w:r>
          </w:p>
        </w:tc>
        <w:tc>
          <w:tcPr>
            <w:tcW w:w="2836" w:type="dxa"/>
          </w:tcPr>
          <w:p w:rsidR="00367D34" w:rsidRPr="00367D34" w:rsidRDefault="00367D34" w:rsidP="00367D34">
            <w:pPr>
              <w:jc w:val="center"/>
              <w:rPr>
                <w:sz w:val="32"/>
                <w:szCs w:val="32"/>
              </w:rPr>
            </w:pPr>
            <w:r>
              <w:rPr>
                <w:sz w:val="32"/>
                <w:szCs w:val="32"/>
              </w:rPr>
              <w:t>49,6</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Prinos pšenice (t/ha)</w:t>
            </w:r>
          </w:p>
        </w:tc>
        <w:tc>
          <w:tcPr>
            <w:tcW w:w="2836" w:type="dxa"/>
          </w:tcPr>
          <w:p w:rsidR="00367D34" w:rsidRPr="00367D34" w:rsidRDefault="00367D34" w:rsidP="00367D34">
            <w:pPr>
              <w:jc w:val="center"/>
              <w:rPr>
                <w:sz w:val="32"/>
                <w:szCs w:val="32"/>
              </w:rPr>
            </w:pPr>
            <w:r>
              <w:rPr>
                <w:sz w:val="32"/>
                <w:szCs w:val="32"/>
              </w:rPr>
              <w:t>4,3</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Proizvodnja mleka (l/grlo)</w:t>
            </w:r>
          </w:p>
        </w:tc>
        <w:tc>
          <w:tcPr>
            <w:tcW w:w="2836" w:type="dxa"/>
          </w:tcPr>
          <w:p w:rsidR="00367D34" w:rsidRPr="00367D34" w:rsidRDefault="00367D34" w:rsidP="00367D34">
            <w:pPr>
              <w:jc w:val="center"/>
              <w:rPr>
                <w:sz w:val="32"/>
                <w:szCs w:val="32"/>
              </w:rPr>
            </w:pPr>
            <w:r>
              <w:rPr>
                <w:sz w:val="32"/>
                <w:szCs w:val="32"/>
              </w:rPr>
              <w:t>3380</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Poljoprivredno zemljište po stanovniku (ha)</w:t>
            </w:r>
          </w:p>
        </w:tc>
        <w:tc>
          <w:tcPr>
            <w:tcW w:w="2836" w:type="dxa"/>
          </w:tcPr>
          <w:p w:rsidR="00367D34" w:rsidRPr="003D0A51" w:rsidRDefault="00367D34" w:rsidP="00367D34">
            <w:pPr>
              <w:jc w:val="center"/>
              <w:rPr>
                <w:sz w:val="32"/>
                <w:szCs w:val="32"/>
              </w:rPr>
            </w:pPr>
            <w:r w:rsidRPr="00367D34">
              <w:rPr>
                <w:sz w:val="32"/>
                <w:szCs w:val="32"/>
              </w:rPr>
              <w:t>0,7 kpz</w:t>
            </w:r>
            <w:r w:rsidR="003D0A51">
              <w:rPr>
                <w:rStyle w:val="FootnoteReference"/>
                <w:sz w:val="32"/>
                <w:szCs w:val="32"/>
              </w:rPr>
              <w:footnoteReference w:id="2"/>
            </w:r>
          </w:p>
          <w:p w:rsidR="00367D34" w:rsidRPr="003D0A51" w:rsidRDefault="00367D34" w:rsidP="00367D34">
            <w:pPr>
              <w:jc w:val="center"/>
              <w:rPr>
                <w:sz w:val="32"/>
                <w:szCs w:val="32"/>
                <w:vertAlign w:val="superscript"/>
              </w:rPr>
            </w:pPr>
            <w:r w:rsidRPr="00367D34">
              <w:rPr>
                <w:sz w:val="32"/>
                <w:szCs w:val="32"/>
              </w:rPr>
              <w:t>0,46 pz</w:t>
            </w:r>
            <w:r w:rsidR="003D0A51">
              <w:rPr>
                <w:rStyle w:val="FootnoteReference"/>
                <w:sz w:val="32"/>
                <w:szCs w:val="32"/>
              </w:rPr>
              <w:footnoteReference w:id="3"/>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Prosečna veličina poljoprivrednog gazdinstva (u ha)</w:t>
            </w:r>
          </w:p>
        </w:tc>
        <w:tc>
          <w:tcPr>
            <w:tcW w:w="2836" w:type="dxa"/>
          </w:tcPr>
          <w:p w:rsidR="00367D34" w:rsidRPr="003612A4" w:rsidRDefault="00367D34" w:rsidP="003612A4">
            <w:pPr>
              <w:jc w:val="center"/>
              <w:rPr>
                <w:sz w:val="32"/>
                <w:szCs w:val="32"/>
              </w:rPr>
            </w:pPr>
            <w:r>
              <w:rPr>
                <w:sz w:val="32"/>
                <w:szCs w:val="32"/>
              </w:rPr>
              <w:t>5,</w:t>
            </w:r>
            <w:r w:rsidR="003612A4">
              <w:rPr>
                <w:sz w:val="32"/>
                <w:szCs w:val="32"/>
              </w:rPr>
              <w:t>77</w:t>
            </w:r>
          </w:p>
        </w:tc>
      </w:tr>
      <w:tr w:rsidR="00367D34" w:rsidRPr="00367D34" w:rsidTr="00367D34">
        <w:trPr>
          <w:jc w:val="center"/>
        </w:trPr>
        <w:tc>
          <w:tcPr>
            <w:tcW w:w="3968" w:type="dxa"/>
          </w:tcPr>
          <w:p w:rsidR="00367D34" w:rsidRPr="004D7A21" w:rsidRDefault="00367D34" w:rsidP="000D20EB">
            <w:pPr>
              <w:rPr>
                <w:sz w:val="24"/>
                <w:szCs w:val="24"/>
              </w:rPr>
            </w:pPr>
            <w:r w:rsidRPr="004D7A21">
              <w:rPr>
                <w:sz w:val="24"/>
                <w:szCs w:val="24"/>
              </w:rPr>
              <w:t>Trgovinski bilans poljoprivrede (mil.USD)</w:t>
            </w:r>
          </w:p>
        </w:tc>
        <w:tc>
          <w:tcPr>
            <w:tcW w:w="2836" w:type="dxa"/>
          </w:tcPr>
          <w:p w:rsidR="00367D34" w:rsidRDefault="007D7FE8" w:rsidP="00367D34">
            <w:pPr>
              <w:jc w:val="center"/>
              <w:rPr>
                <w:sz w:val="32"/>
                <w:szCs w:val="32"/>
              </w:rPr>
            </w:pPr>
            <w:r>
              <w:rPr>
                <w:sz w:val="32"/>
                <w:szCs w:val="32"/>
              </w:rPr>
              <w:t>+ 357</w:t>
            </w:r>
          </w:p>
        </w:tc>
      </w:tr>
    </w:tbl>
    <w:p w:rsidR="007D7FE8" w:rsidRDefault="007D7FE8" w:rsidP="000D20EB"/>
    <w:p w:rsidR="004D7A21" w:rsidRDefault="004D7A21" w:rsidP="000D20EB">
      <w:r>
        <w:t>Kada je u pitanju spoljna tr</w:t>
      </w:r>
      <w:r w:rsidR="00757E07">
        <w:t>govina poljoprivrednim proizvod</w:t>
      </w:r>
      <w:r w:rsidR="003612A4">
        <w:t>ima, Srbija</w:t>
      </w:r>
      <w:r>
        <w:t xml:space="preserve"> od 2005. godine ostvaruje suficit, koji iznosi prosečno 357 miliona USD godišnje. U strukturi izvoza dominiraju primarni poljoprivredni proizvodi, do</w:t>
      </w:r>
      <w:r w:rsidR="003612A4">
        <w:t>k se uvoze prehrambeni (proizvodi višeg stepena prerade)</w:t>
      </w:r>
      <w:r>
        <w:t xml:space="preserve"> što se može oceniti kao nepovoljno. </w:t>
      </w:r>
    </w:p>
    <w:p w:rsidR="004D7A21" w:rsidRDefault="004D7A21" w:rsidP="000D20EB">
      <w:r>
        <w:lastRenderedPageBreak/>
        <w:t xml:space="preserve">Jedno od osnovnih ograničenja razvoja poljoprivrede u </w:t>
      </w:r>
      <w:r w:rsidR="00F62ED3">
        <w:t>Srbiji</w:t>
      </w:r>
      <w:r>
        <w:t xml:space="preserve"> je</w:t>
      </w:r>
      <w:r w:rsidR="00F62ED3">
        <w:t>ste</w:t>
      </w:r>
      <w:r>
        <w:t xml:space="preserve"> nedostatak konzistentne agrarne politike i strategije koja će voditi ka promenama i prilagođavanju Zajedničkoj agrarnoj politici (CAP) EU. </w:t>
      </w:r>
      <w:r w:rsidR="003D0A51">
        <w:t>Umesto toga, prisutan je pragmatični 'ad hoc'</w:t>
      </w:r>
      <w:r w:rsidR="0028243E">
        <w:rPr>
          <w:rStyle w:val="FootnoteReference"/>
        </w:rPr>
        <w:footnoteReference w:id="4"/>
      </w:r>
      <w:r w:rsidR="003D0A51">
        <w:t xml:space="preserve"> pristup rešavanju problema. </w:t>
      </w:r>
    </w:p>
    <w:p w:rsidR="003D0A51" w:rsidRDefault="003D0A51" w:rsidP="000D20EB">
      <w:r>
        <w:t>Jedna od najznačajnijih karakteristika je</w:t>
      </w:r>
      <w:r w:rsidR="00592A16">
        <w:t>ste</w:t>
      </w:r>
      <w:r>
        <w:t xml:space="preserve"> </w:t>
      </w:r>
      <w:r w:rsidRPr="00866A93">
        <w:rPr>
          <w:i/>
        </w:rPr>
        <w:t>nepredvidiv i nestabilan budžetski okvir</w:t>
      </w:r>
      <w:r>
        <w:t>, tako da se distribucija sredstava na pojedine namene menja iz godine u godinu. Izražena promenjivost u strukturi i visini budžetskih transfera poljoprivredi posledica je promena ukupnog nacionalnog budžeta, koji se javlja u uslovima političke i ekonomske nestabilnosti.</w:t>
      </w:r>
    </w:p>
    <w:p w:rsidR="007D7FE8" w:rsidRPr="0005452E" w:rsidRDefault="007D7FE8" w:rsidP="0005452E">
      <w:bookmarkStart w:id="6" w:name="_Toc121355240"/>
      <w:bookmarkStart w:id="7" w:name="_Toc121434220"/>
    </w:p>
    <w:p w:rsidR="007D7FE8" w:rsidRDefault="007D7FE8" w:rsidP="007A0BE3">
      <w:pPr>
        <w:pStyle w:val="Heading2"/>
      </w:pPr>
    </w:p>
    <w:p w:rsidR="007D7FE8" w:rsidRDefault="007D7FE8" w:rsidP="007A0BE3">
      <w:pPr>
        <w:pStyle w:val="Heading2"/>
      </w:pPr>
    </w:p>
    <w:p w:rsidR="007D7FE8" w:rsidRDefault="007D7FE8" w:rsidP="007A0BE3">
      <w:pPr>
        <w:pStyle w:val="Heading2"/>
      </w:pPr>
    </w:p>
    <w:p w:rsidR="007D7FE8" w:rsidRDefault="007D7FE8" w:rsidP="007A0BE3">
      <w:pPr>
        <w:pStyle w:val="Heading2"/>
      </w:pPr>
    </w:p>
    <w:p w:rsidR="001C702D" w:rsidRDefault="001C702D" w:rsidP="007D2F35">
      <w:pPr>
        <w:spacing w:after="200" w:line="276" w:lineRule="auto"/>
        <w:jc w:val="left"/>
        <w:rPr>
          <w:rFonts w:asciiTheme="majorHAnsi" w:hAnsiTheme="majorHAnsi"/>
        </w:rPr>
      </w:pPr>
      <w:bookmarkStart w:id="8" w:name="_Toc99835398"/>
      <w:bookmarkEnd w:id="6"/>
      <w:bookmarkEnd w:id="7"/>
      <w:r w:rsidRPr="009D3675">
        <w:rPr>
          <w:rFonts w:asciiTheme="majorHAnsi" w:hAnsiTheme="majorHAnsi"/>
        </w:rPr>
        <w:br w:type="page"/>
      </w:r>
    </w:p>
    <w:p w:rsidR="007B11A0" w:rsidRDefault="007B11A0" w:rsidP="007B11A0">
      <w:pPr>
        <w:pStyle w:val="Heading1"/>
      </w:pPr>
      <w:bookmarkStart w:id="9" w:name="_Toc135602468"/>
      <w:r>
        <w:lastRenderedPageBreak/>
        <w:t>2. Zakoni, institucije, strategija</w:t>
      </w:r>
      <w:bookmarkEnd w:id="9"/>
    </w:p>
    <w:p w:rsidR="0005452E" w:rsidRDefault="0005452E" w:rsidP="007A0BE3">
      <w:pPr>
        <w:pStyle w:val="Heading2"/>
      </w:pPr>
      <w:bookmarkStart w:id="10" w:name="_Toc135602469"/>
      <w:r>
        <w:t>2.</w:t>
      </w:r>
      <w:r w:rsidR="007A0BE3">
        <w:t>1.</w:t>
      </w:r>
      <w:r>
        <w:t xml:space="preserve"> Zakonodavno – pravna regulativa u oblasti poljoprivrede</w:t>
      </w:r>
      <w:bookmarkEnd w:id="10"/>
    </w:p>
    <w:p w:rsidR="0005452E" w:rsidRDefault="0005452E" w:rsidP="0005452E">
      <w:r w:rsidRPr="0005452E">
        <w:rPr>
          <w:b/>
          <w:i/>
        </w:rPr>
        <w:t>Zakon o poljoprivredi i ruralnom razvoju Republike Srbije</w:t>
      </w:r>
      <w:r>
        <w:rPr>
          <w:b/>
          <w:i/>
        </w:rPr>
        <w:t xml:space="preserve"> – </w:t>
      </w:r>
      <w:r>
        <w:t xml:space="preserve">njime </w:t>
      </w:r>
      <w:r w:rsidR="007121DF">
        <w:t>se određuju:</w:t>
      </w:r>
    </w:p>
    <w:p w:rsidR="007121DF" w:rsidRDefault="007121DF" w:rsidP="007121DF">
      <w:pPr>
        <w:pStyle w:val="ListParagraph"/>
        <w:numPr>
          <w:ilvl w:val="0"/>
          <w:numId w:val="18"/>
        </w:numPr>
      </w:pPr>
      <w:r>
        <w:t>ciljevi poljoprivredne politike i politike ruralnog razvoja;</w:t>
      </w:r>
    </w:p>
    <w:p w:rsidR="007121DF" w:rsidRDefault="007121DF" w:rsidP="007121DF">
      <w:pPr>
        <w:pStyle w:val="ListParagraph"/>
        <w:numPr>
          <w:ilvl w:val="0"/>
          <w:numId w:val="18"/>
        </w:numPr>
      </w:pPr>
      <w:r>
        <w:t>način ostvarivanja ciljeva poljoprivredne politike i politike ruralnog razvoja;</w:t>
      </w:r>
    </w:p>
    <w:p w:rsidR="007121DF" w:rsidRDefault="007121DF" w:rsidP="007121DF">
      <w:pPr>
        <w:pStyle w:val="ListParagraph"/>
        <w:numPr>
          <w:ilvl w:val="0"/>
          <w:numId w:val="18"/>
        </w:numPr>
      </w:pPr>
      <w:r>
        <w:t>registar poljoprivrednih gazinstava;</w:t>
      </w:r>
    </w:p>
    <w:p w:rsidR="007121DF" w:rsidRDefault="007121DF" w:rsidP="007121DF">
      <w:pPr>
        <w:pStyle w:val="ListParagraph"/>
        <w:numPr>
          <w:ilvl w:val="0"/>
          <w:numId w:val="18"/>
        </w:numPr>
      </w:pPr>
      <w:r>
        <w:t>evidentiranje i izveštavanje u poljoprivredi;</w:t>
      </w:r>
    </w:p>
    <w:p w:rsidR="007121DF" w:rsidRDefault="007121DF" w:rsidP="007121DF">
      <w:pPr>
        <w:pStyle w:val="ListParagraph"/>
        <w:numPr>
          <w:ilvl w:val="0"/>
          <w:numId w:val="18"/>
        </w:numPr>
      </w:pPr>
      <w:r>
        <w:t>nadzor nad sprovođenjem zakona.</w:t>
      </w:r>
    </w:p>
    <w:p w:rsidR="007121DF" w:rsidRDefault="007121DF" w:rsidP="007121DF">
      <w:r>
        <w:t xml:space="preserve">Prema ovom zakonu, poljoprivredna politika i politika ruralnog razvoja obuhvataju mere i instrumente koje sprovode nadležni subjekti sa ciljem: </w:t>
      </w:r>
    </w:p>
    <w:p w:rsidR="007121DF" w:rsidRDefault="007121DF" w:rsidP="007121DF">
      <w:pPr>
        <w:pStyle w:val="ListParagraph"/>
        <w:numPr>
          <w:ilvl w:val="0"/>
          <w:numId w:val="19"/>
        </w:numPr>
      </w:pPr>
      <w:r>
        <w:t xml:space="preserve">Rasta proizvodnje i stabilnosti dohotka proizvođača; </w:t>
      </w:r>
    </w:p>
    <w:p w:rsidR="007121DF" w:rsidRDefault="007121DF" w:rsidP="007121DF">
      <w:pPr>
        <w:pStyle w:val="ListParagraph"/>
        <w:numPr>
          <w:ilvl w:val="0"/>
          <w:numId w:val="19"/>
        </w:numPr>
      </w:pPr>
      <w:r>
        <w:t xml:space="preserve">Rasta konkurentnosti uz prilagođavanje zahtevima domaćeg i inostranog tržišta i tehničko-tehnološkog unapređenja sektora poljoprivrede; </w:t>
      </w:r>
    </w:p>
    <w:p w:rsidR="007121DF" w:rsidRDefault="007121DF" w:rsidP="007121DF">
      <w:pPr>
        <w:pStyle w:val="ListParagraph"/>
        <w:numPr>
          <w:ilvl w:val="0"/>
          <w:numId w:val="19"/>
        </w:numPr>
      </w:pPr>
      <w:r>
        <w:t xml:space="preserve">Održivog upravljanja resursima i zaštite životne sredine; </w:t>
      </w:r>
    </w:p>
    <w:p w:rsidR="007121DF" w:rsidRDefault="007121DF" w:rsidP="007121DF">
      <w:pPr>
        <w:pStyle w:val="ListParagraph"/>
        <w:numPr>
          <w:ilvl w:val="0"/>
          <w:numId w:val="19"/>
        </w:numPr>
      </w:pPr>
      <w:r>
        <w:t>Unapređenja kvaliteta života u ruralnim područjima i smanjenja siromaštva;</w:t>
      </w:r>
    </w:p>
    <w:p w:rsidR="00E740A8" w:rsidRPr="007A0BE3" w:rsidRDefault="007121DF" w:rsidP="0005452E">
      <w:pPr>
        <w:pStyle w:val="ListParagraph"/>
        <w:numPr>
          <w:ilvl w:val="0"/>
          <w:numId w:val="19"/>
        </w:numPr>
      </w:pPr>
      <w:r>
        <w:t>Efikasnog upravljanja javnim politikama i unapređenja institucionalnog okvira razvoja poljoprivrede i ruralnih sredina.</w:t>
      </w:r>
    </w:p>
    <w:p w:rsidR="0005452E" w:rsidRDefault="00E740A8" w:rsidP="0005452E">
      <w:r w:rsidRPr="00E740A8">
        <w:rPr>
          <w:b/>
          <w:i/>
        </w:rPr>
        <w:t>Zakon o podsticajima u poljoprivredi i ruralnom razvoju Republike Srbije</w:t>
      </w:r>
      <w:r>
        <w:rPr>
          <w:b/>
          <w:i/>
        </w:rPr>
        <w:t xml:space="preserve"> – </w:t>
      </w:r>
      <w:r>
        <w:t>njime se uređuju sledeće oblasti:</w:t>
      </w:r>
    </w:p>
    <w:p w:rsidR="00866A93" w:rsidRPr="00866A93" w:rsidRDefault="00E740A8" w:rsidP="00866A93">
      <w:pPr>
        <w:pStyle w:val="ListParagraph"/>
        <w:numPr>
          <w:ilvl w:val="0"/>
          <w:numId w:val="26"/>
        </w:numPr>
      </w:pPr>
      <w:r>
        <w:t>Vrste podsticaja;</w:t>
      </w:r>
    </w:p>
    <w:p w:rsidR="00866A93" w:rsidRDefault="00E740A8" w:rsidP="00866A93">
      <w:pPr>
        <w:pStyle w:val="ListParagraph"/>
        <w:numPr>
          <w:ilvl w:val="0"/>
          <w:numId w:val="26"/>
        </w:numPr>
      </w:pPr>
      <w:r>
        <w:t xml:space="preserve">Način korišćenja podsticaja; </w:t>
      </w:r>
    </w:p>
    <w:p w:rsidR="00866A93" w:rsidRDefault="00E740A8" w:rsidP="00866A93">
      <w:pPr>
        <w:pStyle w:val="ListParagraph"/>
        <w:numPr>
          <w:ilvl w:val="0"/>
          <w:numId w:val="26"/>
        </w:numPr>
      </w:pPr>
      <w:r>
        <w:t>Registar podsticaja u po</w:t>
      </w:r>
      <w:r w:rsidR="00866A93">
        <w:t>ljoprivredi i ruralnom razvoju;</w:t>
      </w:r>
    </w:p>
    <w:p w:rsidR="00E740A8" w:rsidRPr="00866A93" w:rsidRDefault="00116061" w:rsidP="00866A93">
      <w:pPr>
        <w:pStyle w:val="ListParagraph"/>
        <w:numPr>
          <w:ilvl w:val="0"/>
          <w:numId w:val="26"/>
        </w:numPr>
      </w:pPr>
      <w:r>
        <w:t>Uslov</w:t>
      </w:r>
      <w:r w:rsidRPr="00866A93">
        <w:t>i</w:t>
      </w:r>
      <w:r w:rsidR="00E740A8">
        <w:t xml:space="preserve"> za ostvarivanje prava na korišćenje podsticaja</w:t>
      </w:r>
      <w:r w:rsidRPr="00866A93">
        <w:t>.</w:t>
      </w:r>
    </w:p>
    <w:tbl>
      <w:tblPr>
        <w:tblStyle w:val="TableGrid"/>
        <w:tblpPr w:leftFromText="180" w:rightFromText="180" w:vertAnchor="text" w:horzAnchor="margin" w:tblpY="96"/>
        <w:tblW w:w="8528" w:type="dxa"/>
        <w:tblLook w:val="04A0"/>
      </w:tblPr>
      <w:tblGrid>
        <w:gridCol w:w="4264"/>
        <w:gridCol w:w="4264"/>
      </w:tblGrid>
      <w:tr w:rsidR="00CC3AAA" w:rsidRPr="007121DF" w:rsidTr="00CC3AAA">
        <w:trPr>
          <w:trHeight w:val="276"/>
        </w:trPr>
        <w:tc>
          <w:tcPr>
            <w:tcW w:w="4264" w:type="dxa"/>
          </w:tcPr>
          <w:p w:rsidR="00CC3AAA" w:rsidRPr="002F38FB" w:rsidRDefault="00CC3AAA" w:rsidP="00CC3AAA">
            <w:pPr>
              <w:jc w:val="center"/>
              <w:rPr>
                <w:b/>
                <w:sz w:val="28"/>
                <w:szCs w:val="28"/>
              </w:rPr>
            </w:pPr>
            <w:r w:rsidRPr="002F38FB">
              <w:rPr>
                <w:b/>
                <w:sz w:val="28"/>
                <w:szCs w:val="28"/>
              </w:rPr>
              <w:t>Vrste podsticaja</w:t>
            </w:r>
          </w:p>
        </w:tc>
        <w:tc>
          <w:tcPr>
            <w:tcW w:w="4264" w:type="dxa"/>
          </w:tcPr>
          <w:p w:rsidR="00CC3AAA" w:rsidRPr="002F38FB" w:rsidRDefault="00CC3AAA" w:rsidP="00CC3AAA">
            <w:pPr>
              <w:jc w:val="center"/>
              <w:rPr>
                <w:b/>
                <w:sz w:val="28"/>
                <w:szCs w:val="28"/>
              </w:rPr>
            </w:pPr>
            <w:r w:rsidRPr="002F38FB">
              <w:rPr>
                <w:b/>
                <w:sz w:val="28"/>
                <w:szCs w:val="28"/>
              </w:rPr>
              <w:t>Mere podrške</w:t>
            </w:r>
          </w:p>
        </w:tc>
      </w:tr>
      <w:tr w:rsidR="00CC3AAA" w:rsidRPr="00E740A8" w:rsidTr="00CC3AAA">
        <w:trPr>
          <w:trHeight w:val="1012"/>
        </w:trPr>
        <w:tc>
          <w:tcPr>
            <w:tcW w:w="4264" w:type="dxa"/>
          </w:tcPr>
          <w:p w:rsidR="00CC3AAA" w:rsidRPr="00B00074" w:rsidRDefault="00CC3AAA" w:rsidP="00CC3AAA">
            <w:pPr>
              <w:jc w:val="center"/>
              <w:rPr>
                <w:sz w:val="24"/>
                <w:szCs w:val="24"/>
              </w:rPr>
            </w:pPr>
          </w:p>
          <w:p w:rsidR="00CC3AAA" w:rsidRPr="00B00074" w:rsidRDefault="00CC3AAA" w:rsidP="00CC3AAA">
            <w:pPr>
              <w:jc w:val="center"/>
              <w:rPr>
                <w:b/>
                <w:sz w:val="24"/>
                <w:szCs w:val="24"/>
              </w:rPr>
            </w:pPr>
            <w:r w:rsidRPr="00B00074">
              <w:rPr>
                <w:b/>
                <w:sz w:val="24"/>
                <w:szCs w:val="24"/>
              </w:rPr>
              <w:t>Neposredni</w:t>
            </w:r>
          </w:p>
          <w:p w:rsidR="00CC3AAA" w:rsidRPr="00B00074" w:rsidRDefault="00CC3AAA" w:rsidP="00CC3AAA">
            <w:pPr>
              <w:jc w:val="center"/>
              <w:rPr>
                <w:sz w:val="24"/>
                <w:szCs w:val="24"/>
              </w:rPr>
            </w:pPr>
            <w:r w:rsidRPr="00B00074">
              <w:rPr>
                <w:b/>
                <w:sz w:val="24"/>
                <w:szCs w:val="24"/>
              </w:rPr>
              <w:t>podsticaji</w:t>
            </w:r>
          </w:p>
        </w:tc>
        <w:tc>
          <w:tcPr>
            <w:tcW w:w="4264" w:type="dxa"/>
          </w:tcPr>
          <w:p w:rsidR="00CC3AAA" w:rsidRPr="00B00074" w:rsidRDefault="00CC3AAA" w:rsidP="00CC3AAA">
            <w:pPr>
              <w:jc w:val="left"/>
              <w:rPr>
                <w:sz w:val="24"/>
                <w:szCs w:val="24"/>
              </w:rPr>
            </w:pPr>
            <w:r w:rsidRPr="00B00074">
              <w:rPr>
                <w:sz w:val="24"/>
                <w:szCs w:val="24"/>
              </w:rPr>
              <w:t>- Premije</w:t>
            </w:r>
          </w:p>
          <w:p w:rsidR="00CC3AAA" w:rsidRPr="00B00074" w:rsidRDefault="00CC3AAA" w:rsidP="00CC3AAA">
            <w:pPr>
              <w:jc w:val="left"/>
              <w:rPr>
                <w:sz w:val="24"/>
                <w:szCs w:val="24"/>
              </w:rPr>
            </w:pPr>
            <w:r w:rsidRPr="00B00074">
              <w:rPr>
                <w:sz w:val="24"/>
                <w:szCs w:val="24"/>
              </w:rPr>
              <w:t xml:space="preserve">- Podsticaji za proizvodnju </w:t>
            </w:r>
          </w:p>
          <w:p w:rsidR="00CC3AAA" w:rsidRPr="00B00074" w:rsidRDefault="00CC3AAA" w:rsidP="00CC3AAA">
            <w:pPr>
              <w:jc w:val="left"/>
              <w:rPr>
                <w:sz w:val="24"/>
                <w:szCs w:val="24"/>
              </w:rPr>
            </w:pPr>
            <w:r w:rsidRPr="00B00074">
              <w:rPr>
                <w:sz w:val="24"/>
                <w:szCs w:val="24"/>
              </w:rPr>
              <w:t xml:space="preserve">- Regresi </w:t>
            </w:r>
          </w:p>
          <w:p w:rsidR="00CC3AAA" w:rsidRPr="00B00074" w:rsidRDefault="00CC3AAA" w:rsidP="00CC3AAA">
            <w:pPr>
              <w:jc w:val="left"/>
              <w:rPr>
                <w:sz w:val="24"/>
                <w:szCs w:val="24"/>
              </w:rPr>
            </w:pPr>
            <w:r w:rsidRPr="00B00074">
              <w:rPr>
                <w:sz w:val="24"/>
                <w:szCs w:val="24"/>
              </w:rPr>
              <w:t>- Podrška nekomercijalnim poljoprivrednim gazdinstvima</w:t>
            </w:r>
          </w:p>
        </w:tc>
      </w:tr>
      <w:tr w:rsidR="00CC3AAA" w:rsidRPr="00E740A8" w:rsidTr="00CC3AAA">
        <w:trPr>
          <w:trHeight w:val="613"/>
        </w:trPr>
        <w:tc>
          <w:tcPr>
            <w:tcW w:w="4264" w:type="dxa"/>
          </w:tcPr>
          <w:p w:rsidR="00CC3AAA" w:rsidRPr="00B00074" w:rsidRDefault="00CC3AAA" w:rsidP="00CC3AAA">
            <w:pPr>
              <w:jc w:val="center"/>
              <w:rPr>
                <w:b/>
                <w:sz w:val="24"/>
                <w:szCs w:val="24"/>
              </w:rPr>
            </w:pPr>
          </w:p>
          <w:p w:rsidR="00CC3AAA" w:rsidRPr="00B00074" w:rsidRDefault="00CC3AAA" w:rsidP="00CC3AAA">
            <w:pPr>
              <w:jc w:val="center"/>
              <w:rPr>
                <w:sz w:val="24"/>
                <w:szCs w:val="24"/>
              </w:rPr>
            </w:pPr>
            <w:r w:rsidRPr="00B00074">
              <w:rPr>
                <w:b/>
                <w:sz w:val="24"/>
                <w:szCs w:val="24"/>
              </w:rPr>
              <w:t>Tržišni podsticaji</w:t>
            </w:r>
          </w:p>
        </w:tc>
        <w:tc>
          <w:tcPr>
            <w:tcW w:w="4264" w:type="dxa"/>
          </w:tcPr>
          <w:p w:rsidR="00CC3AAA" w:rsidRPr="00B00074" w:rsidRDefault="00CC3AAA" w:rsidP="00CC3AAA">
            <w:pPr>
              <w:jc w:val="left"/>
              <w:rPr>
                <w:sz w:val="24"/>
                <w:szCs w:val="24"/>
              </w:rPr>
            </w:pPr>
            <w:r w:rsidRPr="00B00074">
              <w:rPr>
                <w:sz w:val="24"/>
                <w:szCs w:val="24"/>
              </w:rPr>
              <w:t xml:space="preserve">- Izvozni podsticaji </w:t>
            </w:r>
          </w:p>
          <w:p w:rsidR="00CC3AAA" w:rsidRPr="00B00074" w:rsidRDefault="00CC3AAA" w:rsidP="00CC3AAA">
            <w:pPr>
              <w:jc w:val="left"/>
              <w:rPr>
                <w:sz w:val="24"/>
                <w:szCs w:val="24"/>
              </w:rPr>
            </w:pPr>
            <w:r w:rsidRPr="00B00074">
              <w:rPr>
                <w:sz w:val="24"/>
                <w:szCs w:val="24"/>
              </w:rPr>
              <w:t>- Troškovi skladištenja</w:t>
            </w:r>
          </w:p>
          <w:p w:rsidR="00CC3AAA" w:rsidRPr="00B00074" w:rsidRDefault="00CC3AAA" w:rsidP="00CC3AAA">
            <w:pPr>
              <w:jc w:val="left"/>
              <w:rPr>
                <w:sz w:val="24"/>
                <w:szCs w:val="24"/>
              </w:rPr>
            </w:pPr>
            <w:r w:rsidRPr="00B00074">
              <w:rPr>
                <w:sz w:val="24"/>
                <w:szCs w:val="24"/>
              </w:rPr>
              <w:t>- Kreditna podrška</w:t>
            </w:r>
          </w:p>
        </w:tc>
      </w:tr>
      <w:tr w:rsidR="00CC3AAA" w:rsidRPr="00E740A8" w:rsidTr="00CC3AAA">
        <w:trPr>
          <w:trHeight w:val="826"/>
        </w:trPr>
        <w:tc>
          <w:tcPr>
            <w:tcW w:w="4264" w:type="dxa"/>
          </w:tcPr>
          <w:p w:rsidR="00CC3AAA" w:rsidRPr="00B00074" w:rsidRDefault="00CC3AAA" w:rsidP="00CC3AAA">
            <w:pPr>
              <w:jc w:val="center"/>
              <w:rPr>
                <w:sz w:val="24"/>
                <w:szCs w:val="24"/>
              </w:rPr>
            </w:pPr>
          </w:p>
          <w:p w:rsidR="00CC3AAA" w:rsidRPr="00B00074" w:rsidRDefault="00CC3AAA" w:rsidP="00CC3AAA">
            <w:pPr>
              <w:jc w:val="center"/>
              <w:rPr>
                <w:b/>
                <w:sz w:val="24"/>
                <w:szCs w:val="24"/>
              </w:rPr>
            </w:pPr>
            <w:r w:rsidRPr="00B00074">
              <w:rPr>
                <w:b/>
                <w:sz w:val="24"/>
                <w:szCs w:val="24"/>
              </w:rPr>
              <w:t>Strukturni</w:t>
            </w:r>
          </w:p>
          <w:p w:rsidR="00CC3AAA" w:rsidRPr="00B00074" w:rsidRDefault="00CC3AAA" w:rsidP="00CC3AAA">
            <w:pPr>
              <w:jc w:val="center"/>
              <w:rPr>
                <w:sz w:val="24"/>
                <w:szCs w:val="24"/>
              </w:rPr>
            </w:pPr>
            <w:r w:rsidRPr="00B00074">
              <w:rPr>
                <w:b/>
                <w:sz w:val="24"/>
                <w:szCs w:val="24"/>
              </w:rPr>
              <w:t>podsticaji</w:t>
            </w:r>
          </w:p>
        </w:tc>
        <w:tc>
          <w:tcPr>
            <w:tcW w:w="4264" w:type="dxa"/>
          </w:tcPr>
          <w:p w:rsidR="00CC3AAA" w:rsidRPr="00B00074" w:rsidRDefault="00CC3AAA" w:rsidP="00CC3AAA">
            <w:pPr>
              <w:jc w:val="left"/>
              <w:rPr>
                <w:sz w:val="24"/>
                <w:szCs w:val="24"/>
              </w:rPr>
            </w:pPr>
            <w:r w:rsidRPr="00B00074">
              <w:rPr>
                <w:sz w:val="24"/>
                <w:szCs w:val="24"/>
              </w:rPr>
              <w:t>- Mere ruralnog razvoja</w:t>
            </w:r>
          </w:p>
          <w:p w:rsidR="00CC3AAA" w:rsidRPr="00B00074" w:rsidRDefault="00CC3AAA" w:rsidP="00CC3AAA">
            <w:pPr>
              <w:jc w:val="left"/>
              <w:rPr>
                <w:sz w:val="24"/>
                <w:szCs w:val="24"/>
              </w:rPr>
            </w:pPr>
            <w:r w:rsidRPr="00B00074">
              <w:rPr>
                <w:sz w:val="24"/>
                <w:szCs w:val="24"/>
              </w:rPr>
              <w:t>- Poboljašanje zaštite i kvaliteta poljoprivrednog zemljišta</w:t>
            </w:r>
          </w:p>
          <w:p w:rsidR="00CC3AAA" w:rsidRPr="00B00074" w:rsidRDefault="00CC3AAA" w:rsidP="00CC3AAA">
            <w:pPr>
              <w:jc w:val="left"/>
              <w:rPr>
                <w:sz w:val="24"/>
                <w:szCs w:val="24"/>
              </w:rPr>
            </w:pPr>
            <w:r w:rsidRPr="00B00074">
              <w:rPr>
                <w:sz w:val="24"/>
                <w:szCs w:val="24"/>
              </w:rPr>
              <w:t>- Mere insitucionalne podrške</w:t>
            </w:r>
          </w:p>
        </w:tc>
      </w:tr>
    </w:tbl>
    <w:p w:rsidR="007A0BE3" w:rsidRDefault="007A0BE3" w:rsidP="00CC3AAA">
      <w:pPr>
        <w:jc w:val="center"/>
      </w:pPr>
      <w:r>
        <w:t>Tabela 2. Vrste podsticaja poljoprivredi i ruralnom razvoju u Republici Srbiji</w:t>
      </w:r>
    </w:p>
    <w:p w:rsidR="00B00074" w:rsidRDefault="00B00074" w:rsidP="0005452E"/>
    <w:p w:rsidR="00116061" w:rsidRDefault="00116061" w:rsidP="0005452E">
      <w:r>
        <w:lastRenderedPageBreak/>
        <w:t>Obim sredstava za isplatu podsticaja, koji propisuje Vlada Republike Srbije, ne može biti manji od 5% budžeta države za odgovarajuću godinu. Pravo na korišćenje podsticaja imaju poljoprivredna gazdins</w:t>
      </w:r>
      <w:r w:rsidR="00D6173E">
        <w:t xml:space="preserve">tva koja su upisana u Registar </w:t>
      </w:r>
      <w:r>
        <w:t>jedinice lokalne samouprave, kao i druga lica i organizacije. Porodična poljoprivredna gadzinstva, takođe mogu biti korisnici budžetskih podsticaja.</w:t>
      </w:r>
    </w:p>
    <w:p w:rsidR="00116061" w:rsidRDefault="00116061" w:rsidP="0005452E">
      <w:r>
        <w:t xml:space="preserve">Prema ovom zakonu, </w:t>
      </w:r>
      <w:r w:rsidRPr="00855FDB">
        <w:rPr>
          <w:b/>
          <w:i/>
        </w:rPr>
        <w:t>Ministarstvo poljoprivrede, šumarstva i vodoprivrede Republike Srbije</w:t>
      </w:r>
      <w:r w:rsidRPr="00855FDB">
        <w:rPr>
          <w:b/>
        </w:rPr>
        <w:t xml:space="preserve"> </w:t>
      </w:r>
      <w:r>
        <w:t xml:space="preserve">u obavezi je da do 30. juna tekuće godine objavi izveštaj o stanju u poljoprivredi u prethodnoj kalendarskoj godini. Ovaj izveštaj, koji nosi naziv </w:t>
      </w:r>
      <w:r w:rsidRPr="00855FDB">
        <w:rPr>
          <w:b/>
        </w:rPr>
        <w:t>Zelena knjiga</w:t>
      </w:r>
      <w:r w:rsidR="009B3DD6">
        <w:rPr>
          <w:rStyle w:val="FootnoteReference"/>
          <w:b/>
        </w:rPr>
        <w:footnoteReference w:id="5"/>
      </w:r>
      <w:r>
        <w:t>, sadrži ocenu stanja i ekonomskog položaja poljoprivrede, kao i efekte realizacije mera agrarne politike.</w:t>
      </w:r>
    </w:p>
    <w:p w:rsidR="00116061" w:rsidRDefault="007A0BE3" w:rsidP="007A0BE3">
      <w:pPr>
        <w:pStyle w:val="Heading2"/>
      </w:pPr>
      <w:bookmarkStart w:id="11" w:name="_Toc135602470"/>
      <w:r w:rsidRPr="007A0BE3">
        <w:t>2.2. Institucije u oblasti poljoprivrede i ruralnog razvoja</w:t>
      </w:r>
      <w:bookmarkEnd w:id="11"/>
    </w:p>
    <w:p w:rsidR="007A0BE3" w:rsidRDefault="007A0BE3" w:rsidP="007A0BE3">
      <w:r w:rsidRPr="007A0BE3">
        <w:rPr>
          <w:b/>
          <w:i/>
        </w:rPr>
        <w:t>Ministarstvo poljoprivrede, šumarstva i vodoprivrede Republike</w:t>
      </w:r>
      <w:r w:rsidRPr="007A0BE3">
        <w:rPr>
          <w:i/>
        </w:rPr>
        <w:t xml:space="preserve"> </w:t>
      </w:r>
      <w:r w:rsidRPr="00855FDB">
        <w:rPr>
          <w:b/>
          <w:i/>
        </w:rPr>
        <w:t>Srbije</w:t>
      </w:r>
      <w:r>
        <w:t xml:space="preserve"> je ključna institucija u oblasti agrara koja obavlja poslove državne uprave vezane za strategiju i politiku razvoja poljoprivrede i prehrambene industrije. </w:t>
      </w:r>
    </w:p>
    <w:p w:rsidR="007A0BE3" w:rsidRDefault="007A0BE3" w:rsidP="007A0BE3">
      <w:r>
        <w:t>Organizovano je u nekoliko sektora:</w:t>
      </w:r>
    </w:p>
    <w:p w:rsidR="007A0BE3" w:rsidRDefault="007A0BE3" w:rsidP="007A0BE3">
      <w:pPr>
        <w:pStyle w:val="ListParagraph"/>
        <w:numPr>
          <w:ilvl w:val="0"/>
          <w:numId w:val="20"/>
        </w:numPr>
      </w:pPr>
      <w:r>
        <w:t xml:space="preserve">Sektor za poljoprivrednu politiku; </w:t>
      </w:r>
    </w:p>
    <w:p w:rsidR="007A0BE3" w:rsidRDefault="007A0BE3" w:rsidP="007A0BE3">
      <w:pPr>
        <w:pStyle w:val="ListParagraph"/>
        <w:numPr>
          <w:ilvl w:val="0"/>
          <w:numId w:val="20"/>
        </w:numPr>
      </w:pPr>
      <w:r>
        <w:t xml:space="preserve">Sektor za ruralni razvoj; </w:t>
      </w:r>
    </w:p>
    <w:p w:rsidR="007A0BE3" w:rsidRDefault="007A0BE3" w:rsidP="007A0BE3">
      <w:pPr>
        <w:pStyle w:val="ListParagraph"/>
        <w:numPr>
          <w:ilvl w:val="0"/>
          <w:numId w:val="20"/>
        </w:numPr>
      </w:pPr>
      <w:r>
        <w:t xml:space="preserve">Sektor za pravne i normativne poslove; </w:t>
      </w:r>
    </w:p>
    <w:p w:rsidR="007A0BE3" w:rsidRDefault="007A0BE3" w:rsidP="007A0BE3">
      <w:pPr>
        <w:pStyle w:val="ListParagraph"/>
        <w:numPr>
          <w:ilvl w:val="0"/>
          <w:numId w:val="20"/>
        </w:numPr>
      </w:pPr>
      <w:r>
        <w:t xml:space="preserve">Sektor za poljoprivredne inspekcije; </w:t>
      </w:r>
    </w:p>
    <w:p w:rsidR="007A0BE3" w:rsidRDefault="007A0BE3" w:rsidP="007A0BE3">
      <w:pPr>
        <w:pStyle w:val="ListParagraph"/>
        <w:numPr>
          <w:ilvl w:val="0"/>
          <w:numId w:val="20"/>
        </w:numPr>
      </w:pPr>
      <w:r>
        <w:t xml:space="preserve">Sekretarijat; </w:t>
      </w:r>
    </w:p>
    <w:p w:rsidR="007A0BE3" w:rsidRDefault="007A0BE3" w:rsidP="007A0BE3">
      <w:pPr>
        <w:pStyle w:val="ListParagraph"/>
        <w:numPr>
          <w:ilvl w:val="0"/>
          <w:numId w:val="20"/>
        </w:numPr>
      </w:pPr>
      <w:r>
        <w:t>Kabinet ministra;</w:t>
      </w:r>
    </w:p>
    <w:p w:rsidR="007A0BE3" w:rsidRDefault="007A0BE3" w:rsidP="007A0BE3">
      <w:pPr>
        <w:pStyle w:val="ListParagraph"/>
        <w:numPr>
          <w:ilvl w:val="0"/>
          <w:numId w:val="20"/>
        </w:numPr>
      </w:pPr>
      <w:r>
        <w:t>Grupa za internu reviziju.</w:t>
      </w:r>
    </w:p>
    <w:p w:rsidR="007A0BE3" w:rsidRDefault="007A0BE3" w:rsidP="007A0BE3">
      <w:r>
        <w:t xml:space="preserve">U okviru Ministarstva funkcioniše sedam uprava: </w:t>
      </w:r>
      <w:r w:rsidRPr="007A0BE3">
        <w:rPr>
          <w:u w:val="single"/>
        </w:rPr>
        <w:t>uprava za veterinu</w:t>
      </w:r>
      <w:r>
        <w:t xml:space="preserve">, </w:t>
      </w:r>
      <w:r w:rsidRPr="007A0BE3">
        <w:rPr>
          <w:u w:val="single"/>
        </w:rPr>
        <w:t>šume</w:t>
      </w:r>
      <w:r>
        <w:t xml:space="preserve">, </w:t>
      </w:r>
      <w:r w:rsidRPr="007A0BE3">
        <w:rPr>
          <w:u w:val="single"/>
        </w:rPr>
        <w:t>poljoprivredno zemljište</w:t>
      </w:r>
      <w:r>
        <w:t xml:space="preserve">, </w:t>
      </w:r>
      <w:r w:rsidRPr="007A0BE3">
        <w:rPr>
          <w:u w:val="single"/>
        </w:rPr>
        <w:t>za zaštitu bilja</w:t>
      </w:r>
      <w:r>
        <w:t xml:space="preserve">, </w:t>
      </w:r>
      <w:r w:rsidRPr="007A0BE3">
        <w:rPr>
          <w:u w:val="single"/>
        </w:rPr>
        <w:t>agrarna plaćanja,</w:t>
      </w:r>
      <w:r>
        <w:t xml:space="preserve"> </w:t>
      </w:r>
      <w:r w:rsidRPr="00855FDB">
        <w:rPr>
          <w:u w:val="single"/>
        </w:rPr>
        <w:t>direkcija za vode i</w:t>
      </w:r>
      <w:r>
        <w:t xml:space="preserve"> </w:t>
      </w:r>
      <w:r w:rsidRPr="007A0BE3">
        <w:rPr>
          <w:u w:val="single"/>
        </w:rPr>
        <w:t>direkcija za nacionalne referentne laboratorije</w:t>
      </w:r>
      <w:r>
        <w:t>.</w:t>
      </w:r>
    </w:p>
    <w:p w:rsidR="00A30209" w:rsidRDefault="007A0BE3" w:rsidP="007A0BE3">
      <w:r w:rsidRPr="007A0BE3">
        <w:rPr>
          <w:b/>
          <w:i/>
        </w:rPr>
        <w:t>Sekretarijat za poljoprivredu, vodoprivredu i šumarstvo AP Vojvodine</w:t>
      </w:r>
      <w:r>
        <w:rPr>
          <w:b/>
          <w:i/>
        </w:rPr>
        <w:t xml:space="preserve"> </w:t>
      </w:r>
      <w:r w:rsidR="00A30209">
        <w:t>je institucija koja obavlja poslove u oblasti poljoprivrede, šumarstva, lovstva, vodoprivrede, prehrambene industrije, veterinarstva, zaštite bilja, ribarstva, zemljoradničkog zadrugarstva i ruralnog razvoja.</w:t>
      </w:r>
    </w:p>
    <w:p w:rsidR="007A0BE3" w:rsidRDefault="00A30209" w:rsidP="007A0BE3">
      <w:r>
        <w:t>Rad Sekretarijata odvija se u okviru osam sektora:</w:t>
      </w:r>
    </w:p>
    <w:p w:rsidR="00855FDB" w:rsidRPr="00855FDB" w:rsidRDefault="00A30209" w:rsidP="00855FDB">
      <w:pPr>
        <w:pStyle w:val="ListParagraph"/>
        <w:numPr>
          <w:ilvl w:val="0"/>
          <w:numId w:val="27"/>
        </w:numPr>
      </w:pPr>
      <w:r>
        <w:t>Sektor za sprovo</w:t>
      </w:r>
      <w:r w:rsidR="00855FDB">
        <w:t>đenje poljoprivredne politike</w:t>
      </w:r>
      <w:r w:rsidR="00855FDB" w:rsidRPr="00855FDB">
        <w:t xml:space="preserve">; </w:t>
      </w:r>
    </w:p>
    <w:p w:rsidR="00855FDB" w:rsidRDefault="00A30209" w:rsidP="00855FDB">
      <w:pPr>
        <w:pStyle w:val="ListParagraph"/>
        <w:numPr>
          <w:ilvl w:val="0"/>
          <w:numId w:val="27"/>
        </w:numPr>
      </w:pPr>
      <w:r>
        <w:t xml:space="preserve">Sektor za biljnu poizvodnju; </w:t>
      </w:r>
    </w:p>
    <w:p w:rsidR="00855FDB" w:rsidRDefault="00A30209" w:rsidP="00855FDB">
      <w:pPr>
        <w:pStyle w:val="ListParagraph"/>
        <w:numPr>
          <w:ilvl w:val="0"/>
          <w:numId w:val="27"/>
        </w:numPr>
      </w:pPr>
      <w:r>
        <w:t xml:space="preserve">Sektor za stočarsku proizvodnju; </w:t>
      </w:r>
    </w:p>
    <w:p w:rsidR="00855FDB" w:rsidRDefault="00855FDB" w:rsidP="00855FDB">
      <w:pPr>
        <w:pStyle w:val="ListParagraph"/>
        <w:numPr>
          <w:ilvl w:val="0"/>
          <w:numId w:val="27"/>
        </w:numPr>
      </w:pPr>
      <w:r>
        <w:t>Sektor za vodoprivredu;</w:t>
      </w:r>
    </w:p>
    <w:p w:rsidR="00855FDB" w:rsidRDefault="00A30209" w:rsidP="00855FDB">
      <w:pPr>
        <w:pStyle w:val="ListParagraph"/>
        <w:numPr>
          <w:ilvl w:val="0"/>
          <w:numId w:val="27"/>
        </w:numPr>
      </w:pPr>
      <w:r>
        <w:lastRenderedPageBreak/>
        <w:t>Sekto</w:t>
      </w:r>
      <w:r w:rsidR="00855FDB">
        <w:t>r za poljoprivredno zemljište;</w:t>
      </w:r>
    </w:p>
    <w:p w:rsidR="00855FDB" w:rsidRDefault="00A30209" w:rsidP="00855FDB">
      <w:pPr>
        <w:pStyle w:val="ListParagraph"/>
        <w:numPr>
          <w:ilvl w:val="0"/>
          <w:numId w:val="27"/>
        </w:numPr>
      </w:pPr>
      <w:r>
        <w:t>Sektor za šumars</w:t>
      </w:r>
      <w:r w:rsidR="00053B3F">
        <w:t xml:space="preserve">tvo; </w:t>
      </w:r>
    </w:p>
    <w:p w:rsidR="00855FDB" w:rsidRDefault="00A30209" w:rsidP="00855FDB">
      <w:pPr>
        <w:pStyle w:val="ListParagraph"/>
        <w:numPr>
          <w:ilvl w:val="0"/>
          <w:numId w:val="27"/>
        </w:numPr>
      </w:pPr>
      <w:r>
        <w:t>Sek</w:t>
      </w:r>
      <w:r w:rsidR="00053B3F">
        <w:t>tor za lovstvo i akvakulturu</w:t>
      </w:r>
      <w:r w:rsidR="00855FDB">
        <w:t>;</w:t>
      </w:r>
    </w:p>
    <w:p w:rsidR="00A30209" w:rsidRPr="00855FDB" w:rsidRDefault="00A30209" w:rsidP="00855FDB">
      <w:pPr>
        <w:pStyle w:val="ListParagraph"/>
        <w:numPr>
          <w:ilvl w:val="0"/>
          <w:numId w:val="27"/>
        </w:numPr>
      </w:pPr>
      <w:r>
        <w:t>Sektor za pravne i opšte poslove</w:t>
      </w:r>
      <w:r w:rsidR="00053B3F" w:rsidRPr="00855FDB">
        <w:t>.</w:t>
      </w:r>
    </w:p>
    <w:p w:rsidR="00053B3F" w:rsidRDefault="00053B3F" w:rsidP="00053B3F">
      <w:pPr>
        <w:pStyle w:val="Heading2"/>
      </w:pPr>
      <w:bookmarkStart w:id="12" w:name="_Toc135602471"/>
      <w:r>
        <w:t>2.3.</w:t>
      </w:r>
      <w:r w:rsidR="00B93DCA">
        <w:t xml:space="preserve"> </w:t>
      </w:r>
      <w:r>
        <w:t>Strateški dokumenti u oblasti poljoprivrede i ruralnog razvoja</w:t>
      </w:r>
      <w:bookmarkEnd w:id="12"/>
    </w:p>
    <w:p w:rsidR="007A0BE3" w:rsidRDefault="00053B3F" w:rsidP="007A0BE3">
      <w:r w:rsidRPr="00053B3F">
        <w:rPr>
          <w:b/>
          <w:i/>
        </w:rPr>
        <w:t xml:space="preserve">Strategija poljoprivrede i ruralnog razvoja Republike Srbije za period 2014 – 2024. </w:t>
      </w:r>
      <w:r>
        <w:rPr>
          <w:b/>
          <w:i/>
        </w:rPr>
        <w:t xml:space="preserve">godine </w:t>
      </w:r>
      <w:r>
        <w:t xml:space="preserve">predstavlja </w:t>
      </w:r>
      <w:r w:rsidRPr="00E24296">
        <w:rPr>
          <w:u w:val="single"/>
        </w:rPr>
        <w:t>osnovni i dugoročni strateški dokument</w:t>
      </w:r>
      <w:r>
        <w:t xml:space="preserve"> kojim su definisani ciljevi, prioriteti i okviri političkih i institucionalnih reformi u oblasti poljoprivrede i ruralnog razvoja</w:t>
      </w:r>
      <w:r>
        <w:rPr>
          <w:b/>
          <w:i/>
        </w:rPr>
        <w:t xml:space="preserve">. </w:t>
      </w:r>
      <w:r>
        <w:t xml:space="preserve">Izrada ovog razvojnog dokumenta motivisana je potrebom da se novim konceptom agrarne politike i politike ruralnog razvoja odgovori na sve brojnije izazove koji stoje pred našim agrarnim sektorom u procesu evropskih integracija. </w:t>
      </w:r>
    </w:p>
    <w:p w:rsidR="00053B3F" w:rsidRDefault="00053B3F" w:rsidP="007A0BE3">
      <w:r>
        <w:t xml:space="preserve">Realizacijom mera i aktivnosti koje su propisane ovim razvojnim dokumentom, nastoji se da po isteku planiranog perioda, </w:t>
      </w:r>
      <w:r w:rsidR="004005F4">
        <w:t xml:space="preserve">tj. </w:t>
      </w:r>
      <w:r>
        <w:t xml:space="preserve">2024. </w:t>
      </w:r>
      <w:r w:rsidR="004005F4">
        <w:t>go</w:t>
      </w:r>
      <w:r>
        <w:t>dine</w:t>
      </w:r>
      <w:r w:rsidR="00E24296">
        <w:t>,</w:t>
      </w:r>
      <w:r>
        <w:t xml:space="preserve"> poljoprivreda Republike Srbije bude sektor čije je funkcionisanje i razvoj zasnovan na znanju, modernim tehnologijama i standardima. Vizija Strategije ide i u pravcu ostvarivanja ekološke, ekonomske i socijalne održivosti, kako bi se prirodnim resursima gazdovalo na racionalan način, a mlado stanovništvo ekonomski motivisalo za život na selu i rad u poljoprivredi.</w:t>
      </w:r>
    </w:p>
    <w:p w:rsidR="00053B3F" w:rsidRDefault="00053B3F" w:rsidP="007A0BE3">
      <w:r>
        <w:t xml:space="preserve">Definisani su ciljevi čije ostvarivanje se očekuje u periodu </w:t>
      </w:r>
      <w:r w:rsidRPr="007B11A0">
        <w:rPr>
          <w:u w:val="wave"/>
        </w:rPr>
        <w:t>do 2024. godine</w:t>
      </w:r>
      <w:r>
        <w:t>:</w:t>
      </w:r>
    </w:p>
    <w:p w:rsidR="007B11A0" w:rsidRDefault="007B11A0" w:rsidP="007B11A0">
      <w:pPr>
        <w:pStyle w:val="ListParagraph"/>
        <w:numPr>
          <w:ilvl w:val="0"/>
          <w:numId w:val="21"/>
        </w:numPr>
      </w:pPr>
      <w:r>
        <w:t xml:space="preserve">Rast proizvodnje i stabilnost dohotka proizvođača; </w:t>
      </w:r>
    </w:p>
    <w:p w:rsidR="007B11A0" w:rsidRDefault="007B11A0" w:rsidP="007B11A0">
      <w:pPr>
        <w:pStyle w:val="ListParagraph"/>
        <w:numPr>
          <w:ilvl w:val="0"/>
          <w:numId w:val="21"/>
        </w:numPr>
      </w:pPr>
      <w:r>
        <w:t xml:space="preserve">Rast konkurentnosti uz prilagođavanje zahtevima domaćeg i inostranog tržišta i tehničko-tehnološko unapređenje sektora poljoprivrede; </w:t>
      </w:r>
    </w:p>
    <w:p w:rsidR="007B11A0" w:rsidRDefault="007B11A0" w:rsidP="007B11A0">
      <w:pPr>
        <w:pStyle w:val="ListParagraph"/>
        <w:numPr>
          <w:ilvl w:val="0"/>
          <w:numId w:val="21"/>
        </w:numPr>
      </w:pPr>
      <w:r>
        <w:t xml:space="preserve">Održivo upravljanje resursima i zaštita životne sredine; </w:t>
      </w:r>
    </w:p>
    <w:p w:rsidR="007B11A0" w:rsidRDefault="007B11A0" w:rsidP="007B11A0">
      <w:pPr>
        <w:pStyle w:val="ListParagraph"/>
        <w:numPr>
          <w:ilvl w:val="0"/>
          <w:numId w:val="21"/>
        </w:numPr>
      </w:pPr>
      <w:r>
        <w:t xml:space="preserve">Unapređenje kvaliteta života u ruralnim područjima i smanjenje siromaštva; </w:t>
      </w:r>
    </w:p>
    <w:p w:rsidR="00053B3F" w:rsidRDefault="007B11A0" w:rsidP="007B11A0">
      <w:pPr>
        <w:pStyle w:val="ListParagraph"/>
        <w:numPr>
          <w:ilvl w:val="0"/>
          <w:numId w:val="21"/>
        </w:numPr>
      </w:pPr>
      <w:r>
        <w:t>Efikasno upravljanje javnim politikama i unapređenje institucionalnog okvira razvoja poljoprivrede i ruralnih sredina.</w:t>
      </w:r>
    </w:p>
    <w:p w:rsidR="007B11A0" w:rsidRDefault="007B11A0" w:rsidP="007B11A0"/>
    <w:p w:rsidR="00E24296" w:rsidRDefault="00E24296" w:rsidP="007B11A0"/>
    <w:p w:rsidR="00E24296" w:rsidRDefault="00E24296" w:rsidP="007B11A0"/>
    <w:p w:rsidR="00E24296" w:rsidRDefault="00E24296" w:rsidP="007B11A0"/>
    <w:p w:rsidR="00E24296" w:rsidRDefault="00E24296" w:rsidP="007B11A0"/>
    <w:p w:rsidR="007B11A0" w:rsidRDefault="007B11A0" w:rsidP="007B11A0"/>
    <w:p w:rsidR="007B11A0" w:rsidRDefault="007B11A0" w:rsidP="007B11A0"/>
    <w:p w:rsidR="007B11A0" w:rsidRDefault="007B11A0" w:rsidP="007B11A0"/>
    <w:p w:rsidR="007B11A0" w:rsidRDefault="007B11A0" w:rsidP="007B11A0">
      <w:pPr>
        <w:pStyle w:val="Heading1"/>
      </w:pPr>
      <w:bookmarkStart w:id="13" w:name="_Toc135602472"/>
      <w:r>
        <w:lastRenderedPageBreak/>
        <w:t>3. Budžetsko finansiranje mera agrarne politike</w:t>
      </w:r>
      <w:bookmarkEnd w:id="13"/>
    </w:p>
    <w:p w:rsidR="007B11A0" w:rsidRDefault="007B11A0" w:rsidP="007B11A0">
      <w:r>
        <w:t>Neophodnost delovanja države primenom mera agrarne p</w:t>
      </w:r>
      <w:r w:rsidR="000E2B0C">
        <w:t>olitike obrazlaže se</w:t>
      </w:r>
      <w:r>
        <w:t xml:space="preserve"> potrebom da se poveća efikas</w:t>
      </w:r>
      <w:r w:rsidR="000E2B0C">
        <w:t xml:space="preserve">nost poljoprivredne proizvodnje. Uloga države ogleda se u </w:t>
      </w:r>
      <w:r w:rsidR="000E2B0C" w:rsidRPr="00E24296">
        <w:rPr>
          <w:b/>
        </w:rPr>
        <w:t xml:space="preserve">obezbeđenju izvora finansiranja tekuće i investicione potrošnje u agrarnom sektoru, </w:t>
      </w:r>
      <w:r w:rsidR="000E2B0C">
        <w:t xml:space="preserve">na način koji će omogućiti povoljnije uslove poslovanja poljoprivrednim gazdinstvima. </w:t>
      </w:r>
    </w:p>
    <w:p w:rsidR="000E2B0C" w:rsidRDefault="000E2B0C" w:rsidP="007B11A0">
      <w:r>
        <w:t xml:space="preserve">Jedan od izvora iz kog se vrši finansiranje poljoprivrede jeste </w:t>
      </w:r>
      <w:r w:rsidRPr="000E2B0C">
        <w:rPr>
          <w:b/>
        </w:rPr>
        <w:t xml:space="preserve">agrarni budžet. </w:t>
      </w:r>
      <w:r>
        <w:t xml:space="preserve">Njegovi obim i struktura trebalo bi da budu usaglašeni sa strateškim pravcima agrarnog i ruralnog razvoja. </w:t>
      </w:r>
    </w:p>
    <w:p w:rsidR="000E2B0C" w:rsidRDefault="000E2B0C" w:rsidP="007B11A0">
      <w:r>
        <w:t xml:space="preserve">Sredstva </w:t>
      </w:r>
      <w:r w:rsidRPr="000E2B0C">
        <w:rPr>
          <w:b/>
        </w:rPr>
        <w:t>agrarnog budžeta</w:t>
      </w:r>
      <w:r>
        <w:t xml:space="preserve"> raspoređena su na sledeće četiri programske aktivnosti:</w:t>
      </w:r>
    </w:p>
    <w:p w:rsidR="000E2B0C" w:rsidRPr="007C3DF3" w:rsidRDefault="000E2B0C" w:rsidP="000E2B0C">
      <w:pPr>
        <w:pStyle w:val="ListParagraph"/>
        <w:numPr>
          <w:ilvl w:val="0"/>
          <w:numId w:val="23"/>
        </w:numPr>
        <w:rPr>
          <w:i/>
        </w:rPr>
      </w:pPr>
      <w:r>
        <w:rPr>
          <w:b/>
        </w:rPr>
        <w:t>Direktna plaćanja</w:t>
      </w:r>
      <w:r w:rsidR="007C3DF3">
        <w:rPr>
          <w:b/>
        </w:rPr>
        <w:t xml:space="preserve"> </w:t>
      </w:r>
      <w:r w:rsidR="007C3DF3" w:rsidRPr="007C3DF3">
        <w:rPr>
          <w:i/>
        </w:rPr>
        <w:t>(premije, pods</w:t>
      </w:r>
      <w:r w:rsidR="007C3DF3">
        <w:rPr>
          <w:i/>
        </w:rPr>
        <w:t>ticaji za proizvodnju i regresi)</w:t>
      </w:r>
      <w:r w:rsidR="007C3DF3">
        <w:rPr>
          <w:b/>
          <w:i/>
        </w:rPr>
        <w:t>;</w:t>
      </w:r>
    </w:p>
    <w:p w:rsidR="000E2B0C" w:rsidRPr="000E2B0C" w:rsidRDefault="000E2B0C" w:rsidP="000E2B0C">
      <w:pPr>
        <w:pStyle w:val="ListParagraph"/>
        <w:numPr>
          <w:ilvl w:val="0"/>
          <w:numId w:val="23"/>
        </w:numPr>
      </w:pPr>
      <w:r>
        <w:rPr>
          <w:b/>
        </w:rPr>
        <w:t>Mere ruralnog razvoja;</w:t>
      </w:r>
    </w:p>
    <w:p w:rsidR="000E2B0C" w:rsidRPr="000E2B0C" w:rsidRDefault="000E2B0C" w:rsidP="000E2B0C">
      <w:pPr>
        <w:pStyle w:val="ListParagraph"/>
        <w:numPr>
          <w:ilvl w:val="0"/>
          <w:numId w:val="23"/>
        </w:numPr>
      </w:pPr>
      <w:r>
        <w:rPr>
          <w:b/>
        </w:rPr>
        <w:t>Kreditna podrška poljoprivredi;</w:t>
      </w:r>
    </w:p>
    <w:p w:rsidR="000E2B0C" w:rsidRPr="007C3DF3" w:rsidRDefault="000E2B0C" w:rsidP="000E2B0C">
      <w:pPr>
        <w:pStyle w:val="ListParagraph"/>
        <w:numPr>
          <w:ilvl w:val="0"/>
          <w:numId w:val="23"/>
        </w:numPr>
      </w:pPr>
      <w:r>
        <w:rPr>
          <w:b/>
        </w:rPr>
        <w:t>Posebni podsticaji.</w:t>
      </w:r>
    </w:p>
    <w:p w:rsidR="007C3DF3" w:rsidRDefault="007C3DF3" w:rsidP="007C3DF3">
      <w:r>
        <w:t xml:space="preserve">Podsticaji za </w:t>
      </w:r>
      <w:r w:rsidRPr="007C3DF3">
        <w:rPr>
          <w:b/>
        </w:rPr>
        <w:t xml:space="preserve">mere ruralnog razvoja </w:t>
      </w:r>
      <w:r>
        <w:t>obuhvataju podršku programima koji se odnose na:</w:t>
      </w:r>
    </w:p>
    <w:p w:rsidR="007C3DF3" w:rsidRDefault="007C3DF3" w:rsidP="007C3DF3">
      <w:r>
        <w:t>- unapređenje konkurentnosti;</w:t>
      </w:r>
    </w:p>
    <w:p w:rsidR="007C3DF3" w:rsidRDefault="007C3DF3" w:rsidP="007C3DF3">
      <w:r>
        <w:t>- očuvanje i unapređenje životne sredine i prirodnih resursa;</w:t>
      </w:r>
    </w:p>
    <w:p w:rsidR="007C3DF3" w:rsidRDefault="007C3DF3" w:rsidP="007C3DF3">
      <w:r>
        <w:t xml:space="preserve">- diverzifikaciju dohotka i unapređenja kvaliteta života u ruralnim područjima; </w:t>
      </w:r>
    </w:p>
    <w:p w:rsidR="007C3DF3" w:rsidRDefault="007C3DF3" w:rsidP="007C3DF3">
      <w:r>
        <w:t xml:space="preserve">- pripremu i sprovođenje lokalnih strategija ruralnog razvoja, i </w:t>
      </w:r>
    </w:p>
    <w:p w:rsidR="007C3DF3" w:rsidRDefault="007C3DF3" w:rsidP="007C3DF3">
      <w:r>
        <w:t>- unapređenje sistema kreiranja i prenosa znanja.</w:t>
      </w:r>
    </w:p>
    <w:p w:rsidR="007C3DF3" w:rsidRPr="007C3DF3" w:rsidRDefault="007C3DF3" w:rsidP="007C3DF3">
      <w:r w:rsidRPr="007C3DF3">
        <w:rPr>
          <w:b/>
        </w:rPr>
        <w:t xml:space="preserve">Kreditna podrška </w:t>
      </w:r>
      <w:r>
        <w:t>je vrsta podsticaja kojima se poljoprivrednim gazdinstvima olakšava pristup kreditnim sredstvima. Pravo na ostvarivanje ovog vida podrške imaju pravna i fizička lica koja su u Registru upisana kao nosioci komercijalnog poljoprivrednog gazdinstva.</w:t>
      </w:r>
    </w:p>
    <w:p w:rsidR="007C3DF3" w:rsidRDefault="007C3DF3" w:rsidP="007C3DF3">
      <w:r w:rsidRPr="007C3DF3">
        <w:rPr>
          <w:b/>
        </w:rPr>
        <w:t>Posebni podsticaji</w:t>
      </w:r>
      <w:r>
        <w:t xml:space="preserve"> su budžetske subvencije koje su namenjene poljoprivredi i ruralnom razvoju, a pokivaju sledeće oblasti: </w:t>
      </w:r>
    </w:p>
    <w:p w:rsidR="007C3DF3" w:rsidRDefault="007C3DF3" w:rsidP="007C3DF3">
      <w:pPr>
        <w:pStyle w:val="ListParagraph"/>
        <w:numPr>
          <w:ilvl w:val="0"/>
          <w:numId w:val="24"/>
        </w:numPr>
      </w:pPr>
      <w:r>
        <w:t xml:space="preserve">podsticaji za marketing – informacione sisteme u poljoprivredi; </w:t>
      </w:r>
    </w:p>
    <w:p w:rsidR="007C3DF3" w:rsidRDefault="007C3DF3" w:rsidP="007C3DF3">
      <w:pPr>
        <w:pStyle w:val="ListParagraph"/>
        <w:numPr>
          <w:ilvl w:val="0"/>
          <w:numId w:val="24"/>
        </w:numPr>
      </w:pPr>
      <w:r>
        <w:t xml:space="preserve">za uspostavljanje, razvoj i funkcionisanje sistema računovodstvenih podataka na poljoprivrednim gazdinstvima; </w:t>
      </w:r>
    </w:p>
    <w:p w:rsidR="007C3DF3" w:rsidRDefault="007C3DF3" w:rsidP="007C3DF3">
      <w:pPr>
        <w:pStyle w:val="ListParagraph"/>
        <w:numPr>
          <w:ilvl w:val="0"/>
          <w:numId w:val="24"/>
        </w:numPr>
      </w:pPr>
      <w:r>
        <w:t xml:space="preserve">za sprovođenje odgajivačkih programa, radi ostvarivanja odgajivačkih ciljeva u stočarstvu; </w:t>
      </w:r>
    </w:p>
    <w:p w:rsidR="007C3DF3" w:rsidRDefault="007C3DF3" w:rsidP="007C3DF3">
      <w:pPr>
        <w:pStyle w:val="ListParagraph"/>
        <w:numPr>
          <w:ilvl w:val="0"/>
          <w:numId w:val="24"/>
        </w:numPr>
      </w:pPr>
      <w:r>
        <w:t>za promotivne aktivnosti u poljoprivredi i ruralnom razvoju, i</w:t>
      </w:r>
    </w:p>
    <w:p w:rsidR="007C3DF3" w:rsidRDefault="007C3DF3" w:rsidP="007C3DF3">
      <w:pPr>
        <w:pStyle w:val="ListParagraph"/>
        <w:numPr>
          <w:ilvl w:val="0"/>
          <w:numId w:val="24"/>
        </w:numPr>
      </w:pPr>
      <w:r>
        <w:t>za proizvodnju sadnog materijala i sertifikaciju i klonsku selekciju.</w:t>
      </w:r>
    </w:p>
    <w:p w:rsidR="007C3DF3" w:rsidRDefault="007C3DF3" w:rsidP="007C3DF3">
      <w:r>
        <w:t xml:space="preserve">Struktura agrarnog budžeta po stubovima podrške često je varirala. Ove varijacije javile su se kao posledica nekonzistentne agrarne politike, zasnovane na promenama u </w:t>
      </w:r>
      <w:r>
        <w:lastRenderedPageBreak/>
        <w:t>pristupu kreiranju mera agrarne politike i politike ruralnog razvoja. Obim podrške agrarnom sektoru često je više bio odraz ekonomskih prilika u državi, nego što je bio odraz realnih potreba poljoprivrede i ruralnog razvoja za finansijskom podrškom.</w:t>
      </w:r>
    </w:p>
    <w:p w:rsidR="001F1E28" w:rsidRDefault="00756D4D" w:rsidP="001F1E28">
      <w:r>
        <w:t>Grafikon 1. Struktura agrarnog budžeta u Srbiji</w:t>
      </w:r>
    </w:p>
    <w:p w:rsidR="00D54C66" w:rsidRPr="00D54C66" w:rsidRDefault="00955935" w:rsidP="001F1E28">
      <w:r>
        <w:rPr>
          <w:noProof/>
          <w:lang w:val="en-US"/>
        </w:rPr>
        <w:drawing>
          <wp:inline distT="0" distB="0" distL="0" distR="0">
            <wp:extent cx="5400040" cy="376275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400040" cy="3762754"/>
                    </a:xfrm>
                    <a:prstGeom prst="rect">
                      <a:avLst/>
                    </a:prstGeom>
                    <a:noFill/>
                    <a:ln w="9525">
                      <a:noFill/>
                      <a:miter lim="800000"/>
                      <a:headEnd/>
                      <a:tailEnd/>
                    </a:ln>
                  </pic:spPr>
                </pic:pic>
              </a:graphicData>
            </a:graphic>
          </wp:inline>
        </w:drawing>
      </w:r>
    </w:p>
    <w:p w:rsidR="001F1E28" w:rsidRDefault="001F1E28" w:rsidP="00D54C66">
      <w:pPr>
        <w:jc w:val="center"/>
        <w:rPr>
          <w:i/>
          <w:sz w:val="18"/>
        </w:rPr>
      </w:pPr>
    </w:p>
    <w:p w:rsidR="001F1E28" w:rsidRDefault="001F1E28" w:rsidP="00B93B55"/>
    <w:p w:rsidR="0057107D" w:rsidRPr="001F1E28" w:rsidRDefault="0057107D" w:rsidP="00B93B55"/>
    <w:p w:rsidR="001F1E28" w:rsidRPr="001F1E28" w:rsidRDefault="001F1E28" w:rsidP="00B93B55"/>
    <w:p w:rsidR="001F1E28" w:rsidRPr="001F1E28" w:rsidRDefault="001F1E28" w:rsidP="00B93B55"/>
    <w:p w:rsidR="00154769" w:rsidRPr="00154769" w:rsidRDefault="00D23214" w:rsidP="007B11A0">
      <w:pPr>
        <w:rPr>
          <w:i/>
          <w:sz w:val="18"/>
        </w:rPr>
      </w:pPr>
      <w:r>
        <w:rPr>
          <w:i/>
          <w:sz w:val="18"/>
        </w:rPr>
        <w:t xml:space="preserve">            </w:t>
      </w:r>
      <w:r w:rsidR="004E4F9A">
        <w:rPr>
          <w:i/>
          <w:sz w:val="18"/>
        </w:rPr>
        <w:t xml:space="preserve">        </w:t>
      </w:r>
      <w:r w:rsidR="00441912">
        <w:rPr>
          <w:i/>
          <w:sz w:val="18"/>
        </w:rPr>
        <w:br w:type="page"/>
      </w:r>
    </w:p>
    <w:p w:rsidR="005B46AE" w:rsidRDefault="005B46AE" w:rsidP="005B46AE">
      <w:pPr>
        <w:pStyle w:val="Heading1"/>
      </w:pPr>
      <w:bookmarkStart w:id="14" w:name="_Toc135602473"/>
      <w:r>
        <w:lastRenderedPageBreak/>
        <w:t>4. Poljoprivredna savetodavna služba kao mera agrarne politike</w:t>
      </w:r>
      <w:bookmarkEnd w:id="14"/>
    </w:p>
    <w:p w:rsidR="005B46AE" w:rsidRDefault="005B46AE" w:rsidP="005B46AE">
      <w:r>
        <w:t>Poljoprivredna savetodavna služba predstavlja jednu od najvažnijih organizaciono</w:t>
      </w:r>
      <w:r w:rsidR="00524A51">
        <w:t>-</w:t>
      </w:r>
      <w:r>
        <w:t xml:space="preserve">razvojnih mera u okviru agrarne politike, čiji je cilj da kroz povezivanje svih relevantnih subjekata omogući prenos znanja i informacija poljoprivrednicima i ruralnom stanovništvu uopšte. Ona je jedan od osnovnih faktora agrarnog i ruralnog razvoja. </w:t>
      </w:r>
    </w:p>
    <w:p w:rsidR="00524A51" w:rsidRDefault="00E42CC9" w:rsidP="005B46AE">
      <w:r>
        <w:t>Organizovana</w:t>
      </w:r>
      <w:r w:rsidR="005B46AE">
        <w:t xml:space="preserve"> je po teritorijalnom principu. Hijerarhijski je organizovana u dva nivoa: </w:t>
      </w:r>
      <w:r w:rsidR="005B46AE" w:rsidRPr="00524A51">
        <w:rPr>
          <w:b/>
        </w:rPr>
        <w:t>republički</w:t>
      </w:r>
      <w:r w:rsidR="005B46AE">
        <w:t xml:space="preserve"> i </w:t>
      </w:r>
      <w:r w:rsidR="005B46AE" w:rsidRPr="00524A51">
        <w:rPr>
          <w:b/>
        </w:rPr>
        <w:t>područni</w:t>
      </w:r>
      <w:r w:rsidR="005B46AE">
        <w:t xml:space="preserve">. </w:t>
      </w:r>
    </w:p>
    <w:p w:rsidR="005B46AE" w:rsidRDefault="005B46AE" w:rsidP="005B46AE">
      <w:r>
        <w:t xml:space="preserve">Na </w:t>
      </w:r>
      <w:r w:rsidRPr="00524A51">
        <w:rPr>
          <w:b/>
        </w:rPr>
        <w:t>republičkom</w:t>
      </w:r>
      <w:r>
        <w:t xml:space="preserve"> nivou, funkcije obavljaju </w:t>
      </w:r>
      <w:r w:rsidRPr="00524A51">
        <w:rPr>
          <w:i/>
        </w:rPr>
        <w:t>resorno ministarstvo</w:t>
      </w:r>
      <w:r>
        <w:t xml:space="preserve"> i </w:t>
      </w:r>
      <w:r w:rsidRPr="00524A51">
        <w:rPr>
          <w:i/>
        </w:rPr>
        <w:t>Institut za primenu nauke u poljoprivredi</w:t>
      </w:r>
      <w:r>
        <w:t>. Na području manjih administrativnih jedinica,</w:t>
      </w:r>
      <w:r w:rsidR="00524A51">
        <w:t xml:space="preserve"> tj.</w:t>
      </w:r>
      <w:r>
        <w:t xml:space="preserve"> okruga i opština, funkcioniše ukupno 35 poljoprivrednih </w:t>
      </w:r>
      <w:r w:rsidRPr="007B54EE">
        <w:rPr>
          <w:i/>
        </w:rPr>
        <w:t xml:space="preserve">stanica, instituta, centara </w:t>
      </w:r>
      <w:r>
        <w:t>koji pružaju savetodavne usluge poljoprivrednicima.</w:t>
      </w:r>
    </w:p>
    <w:p w:rsidR="005B46AE" w:rsidRDefault="005B46AE" w:rsidP="005B46AE">
      <w:r>
        <w:t xml:space="preserve">Na području </w:t>
      </w:r>
      <w:r w:rsidRPr="007B54EE">
        <w:t>Centralne Srbije</w:t>
      </w:r>
      <w:r>
        <w:t xml:space="preserve"> poslovima savetodavstva u poljoprivredi bave se 23 službe, a njihov rad usmeren je na podizanje opšteg nivoa znanja poljoprivrednih proizvođača i njihove informisanosti.</w:t>
      </w:r>
    </w:p>
    <w:p w:rsidR="005B46AE" w:rsidRDefault="005B46AE" w:rsidP="005B46AE">
      <w:r>
        <w:t xml:space="preserve">Svaka poljoprivredna savetodavna </w:t>
      </w:r>
      <w:r w:rsidRPr="007B54EE">
        <w:rPr>
          <w:i/>
        </w:rPr>
        <w:t>stanica, institut ili zavod</w:t>
      </w:r>
      <w:r>
        <w:t xml:space="preserve"> svoj savetodavni rad realizuje na teritoriji određenog broja opština i zadužena je za prenos znanja i informacija svim zainteresovanim poljoprivrednim gazdinstvima na tom području.</w:t>
      </w:r>
    </w:p>
    <w:p w:rsidR="005B46AE" w:rsidRDefault="005B46AE" w:rsidP="005B46AE">
      <w:r w:rsidRPr="007B54EE">
        <w:rPr>
          <w:b/>
          <w:i/>
        </w:rPr>
        <w:t>Institut za primenu nauke u poljoprivredi</w:t>
      </w:r>
      <w:r w:rsidR="007B54EE">
        <w:t xml:space="preserve"> ima posebno mesto u organizacionoj strukturi poljoprivredne savetodavne službe Srbije. </w:t>
      </w:r>
      <w:r>
        <w:t xml:space="preserve">Svoj rad bazira u tri segmenta: </w:t>
      </w:r>
      <w:r w:rsidRPr="007B54EE">
        <w:rPr>
          <w:b/>
          <w:color w:val="FF0000"/>
        </w:rPr>
        <w:t>istraživanje – transfer znanja – savetodavstvo.</w:t>
      </w:r>
      <w:r>
        <w:t xml:space="preserve"> Ključni doprinos Instituta savetodavnom radu u poljoprivredi ogleda se u saradnji između </w:t>
      </w:r>
      <w:r w:rsidRPr="00F147F7">
        <w:rPr>
          <w:u w:val="double"/>
        </w:rPr>
        <w:t>n</w:t>
      </w:r>
      <w:r w:rsidR="007B54EE" w:rsidRPr="00F147F7">
        <w:rPr>
          <w:u w:val="double"/>
        </w:rPr>
        <w:t>aučnoistraživačkih</w:t>
      </w:r>
      <w:r w:rsidR="007B54EE">
        <w:t xml:space="preserve"> </w:t>
      </w:r>
      <w:r w:rsidR="007B54EE" w:rsidRPr="00F147F7">
        <w:rPr>
          <w:u w:val="double"/>
        </w:rPr>
        <w:t>institucija</w:t>
      </w:r>
      <w:r w:rsidR="007B54EE">
        <w:t xml:space="preserve"> (</w:t>
      </w:r>
      <w:r>
        <w:t>javljaju</w:t>
      </w:r>
      <w:r w:rsidR="007B54EE">
        <w:t xml:space="preserve"> se</w:t>
      </w:r>
      <w:r>
        <w:t xml:space="preserve"> kao kreatori znanja</w:t>
      </w:r>
      <w:r w:rsidR="007B54EE">
        <w:t>)</w:t>
      </w:r>
      <w:r w:rsidR="00756D4D">
        <w:t>,</w:t>
      </w:r>
      <w:r>
        <w:t xml:space="preserve"> </w:t>
      </w:r>
      <w:r w:rsidRPr="00F147F7">
        <w:rPr>
          <w:u w:val="double"/>
        </w:rPr>
        <w:t>državnih institucija</w:t>
      </w:r>
      <w:r>
        <w:t xml:space="preserve"> </w:t>
      </w:r>
      <w:r w:rsidR="00756D4D">
        <w:t>(</w:t>
      </w:r>
      <w:r>
        <w:t>kreatori agrarne politike</w:t>
      </w:r>
      <w:r w:rsidR="00756D4D">
        <w:t>)</w:t>
      </w:r>
      <w:r>
        <w:t xml:space="preserve"> i </w:t>
      </w:r>
      <w:r w:rsidRPr="00F147F7">
        <w:rPr>
          <w:u w:val="double"/>
        </w:rPr>
        <w:t>polj</w:t>
      </w:r>
      <w:r w:rsidR="00756D4D" w:rsidRPr="00F147F7">
        <w:rPr>
          <w:u w:val="double"/>
        </w:rPr>
        <w:t>oprivrednih savetodavnih službi</w:t>
      </w:r>
      <w:r w:rsidR="00756D4D">
        <w:t xml:space="preserve"> (</w:t>
      </w:r>
      <w:r>
        <w:t>vrše transfer znanja i informacija ka poljoprivrednicima</w:t>
      </w:r>
      <w:r w:rsidR="00756D4D">
        <w:t>)</w:t>
      </w:r>
      <w:r>
        <w:t>.</w:t>
      </w:r>
    </w:p>
    <w:p w:rsidR="005B46AE" w:rsidRDefault="005B46AE" w:rsidP="005B46AE">
      <w:r>
        <w:t xml:space="preserve">Od 2010. godine </w:t>
      </w:r>
      <w:r w:rsidRPr="00756D4D">
        <w:rPr>
          <w:b/>
          <w:i/>
        </w:rPr>
        <w:t>Institut za primenu nauke u poljoprivredi</w:t>
      </w:r>
      <w:r w:rsidR="00756D4D">
        <w:t xml:space="preserve"> dobio je status o</w:t>
      </w:r>
      <w:r>
        <w:t xml:space="preserve">vlašćene organizacije od strane </w:t>
      </w:r>
      <w:r w:rsidRPr="00756D4D">
        <w:rPr>
          <w:b/>
          <w:i/>
        </w:rPr>
        <w:t>Ministarstva poljoprivrede, šumarstva i vodoprivrede</w:t>
      </w:r>
      <w:r>
        <w:t xml:space="preserve"> </w:t>
      </w:r>
      <w:r w:rsidRPr="00756D4D">
        <w:rPr>
          <w:b/>
          <w:i/>
        </w:rPr>
        <w:t xml:space="preserve">Republike Srbije </w:t>
      </w:r>
      <w:r>
        <w:t>za obavljanje obuka i usavršavanje poljoprivrednih savetodavaca i poljoprivrednih proizvođača.</w:t>
      </w:r>
    </w:p>
    <w:p w:rsidR="005B46AE" w:rsidRDefault="005B46AE" w:rsidP="005B46AE">
      <w:r w:rsidRPr="00756D4D">
        <w:rPr>
          <w:b/>
          <w:i/>
        </w:rPr>
        <w:t>Odsek za poljoprivredno savetodavstvo</w:t>
      </w:r>
      <w:r>
        <w:t xml:space="preserve"> </w:t>
      </w:r>
      <w:r w:rsidR="00756D4D">
        <w:t xml:space="preserve">bavi se: </w:t>
      </w:r>
      <w:r>
        <w:t xml:space="preserve"> </w:t>
      </w:r>
    </w:p>
    <w:p w:rsidR="00756D4D" w:rsidRPr="00756D4D" w:rsidRDefault="005B46AE" w:rsidP="00756D4D">
      <w:pPr>
        <w:pStyle w:val="ListParagraph"/>
        <w:numPr>
          <w:ilvl w:val="0"/>
          <w:numId w:val="28"/>
        </w:numPr>
      </w:pPr>
      <w:r>
        <w:t>Praćenjem i analizom razvoja poljoprivredne savetodavne službe u cilju unapređenja poljoprivredne proizvodnje;</w:t>
      </w:r>
    </w:p>
    <w:p w:rsidR="00756D4D" w:rsidRDefault="005B46AE" w:rsidP="005B46AE">
      <w:pPr>
        <w:pStyle w:val="ListParagraph"/>
        <w:numPr>
          <w:ilvl w:val="0"/>
          <w:numId w:val="28"/>
        </w:numPr>
      </w:pPr>
      <w:r>
        <w:t xml:space="preserve">Pripremom i praćenjem realizacije programa unapređenja savetodavnih poslova u poljoprivredi AP Vojvodine, i </w:t>
      </w:r>
    </w:p>
    <w:p w:rsidR="005B46AE" w:rsidRPr="00756D4D" w:rsidRDefault="005B46AE" w:rsidP="005B46AE">
      <w:pPr>
        <w:pStyle w:val="ListParagraph"/>
        <w:numPr>
          <w:ilvl w:val="0"/>
          <w:numId w:val="28"/>
        </w:numPr>
      </w:pPr>
      <w:r>
        <w:t>Realizacijom saradnje sa nadležnim organima Republike, gradova i opština.</w:t>
      </w:r>
    </w:p>
    <w:p w:rsidR="00756D4D" w:rsidRDefault="00756D4D" w:rsidP="005B46AE">
      <w:pPr>
        <w:rPr>
          <w:i/>
        </w:rPr>
      </w:pPr>
    </w:p>
    <w:p w:rsidR="00756D4D" w:rsidRDefault="00756D4D" w:rsidP="005B46AE">
      <w:pPr>
        <w:rPr>
          <w:i/>
        </w:rPr>
      </w:pPr>
    </w:p>
    <w:p w:rsidR="00242EA1" w:rsidRDefault="005B46AE" w:rsidP="005B46AE">
      <w:r w:rsidRPr="00756D4D">
        <w:rPr>
          <w:b/>
          <w:i/>
        </w:rPr>
        <w:lastRenderedPageBreak/>
        <w:t>Centar za ruralni razvoj</w:t>
      </w:r>
      <w:r>
        <w:t xml:space="preserve"> funkcioniše u okviru Poljoprivrednog fakulteta Univerziteta u Novom Sadu.</w:t>
      </w:r>
      <w:r w:rsidR="00242EA1">
        <w:t xml:space="preserve"> Rad Centra usmeren je na dve oblasti: </w:t>
      </w:r>
    </w:p>
    <w:p w:rsidR="00242EA1" w:rsidRDefault="00242EA1" w:rsidP="00242EA1">
      <w:pPr>
        <w:pStyle w:val="ListParagraph"/>
        <w:numPr>
          <w:ilvl w:val="0"/>
          <w:numId w:val="25"/>
        </w:numPr>
      </w:pPr>
      <w:r>
        <w:t xml:space="preserve">savetodavstvo, edukacija i trening savetodavaca u poljoprivredi i </w:t>
      </w:r>
    </w:p>
    <w:p w:rsidR="005B46AE" w:rsidRPr="00242EA1" w:rsidRDefault="00242EA1" w:rsidP="00242EA1">
      <w:pPr>
        <w:pStyle w:val="ListParagraph"/>
        <w:numPr>
          <w:ilvl w:val="0"/>
          <w:numId w:val="25"/>
        </w:numPr>
      </w:pPr>
      <w:r>
        <w:t>ruralno</w:t>
      </w:r>
      <w:r w:rsidR="00F147F7">
        <w:t>-</w:t>
      </w:r>
      <w:r>
        <w:t>sociološka istraživanja.</w:t>
      </w:r>
    </w:p>
    <w:p w:rsidR="00756D4D" w:rsidRDefault="00242EA1" w:rsidP="005B46AE">
      <w:r w:rsidRPr="00756D4D">
        <w:rPr>
          <w:b/>
          <w:i/>
        </w:rPr>
        <w:t>Centar za usavršavanje poljoprivrednih savetodavaca i proizvođača</w:t>
      </w:r>
      <w:r>
        <w:t xml:space="preserve"> funkcioniše u okviru Poljoprivredne stanice Novi Sad. Osnovna delatnost ovog centra je edukacija, odnosno unapređenje nivoa znanja i nosilaca poljoprivredne proizvodnje i savetodavnih kadrova. Poslovi Centra za usavršavanje poljoprivrednih savetodavaca i proizvođača m</w:t>
      </w:r>
      <w:r w:rsidR="00756D4D">
        <w:t xml:space="preserve">ogu se grupisati u tri celine: </w:t>
      </w:r>
    </w:p>
    <w:p w:rsidR="00756D4D" w:rsidRDefault="00756D4D" w:rsidP="00756D4D">
      <w:pPr>
        <w:pStyle w:val="ListParagraph"/>
        <w:numPr>
          <w:ilvl w:val="0"/>
          <w:numId w:val="29"/>
        </w:numPr>
      </w:pPr>
      <w:r>
        <w:t xml:space="preserve">razvojni programi, </w:t>
      </w:r>
    </w:p>
    <w:p w:rsidR="00756D4D" w:rsidRDefault="00756D4D" w:rsidP="00756D4D">
      <w:pPr>
        <w:pStyle w:val="ListParagraph"/>
        <w:numPr>
          <w:ilvl w:val="0"/>
          <w:numId w:val="29"/>
        </w:numPr>
      </w:pPr>
      <w:r>
        <w:t xml:space="preserve">edukacija i </w:t>
      </w:r>
    </w:p>
    <w:p w:rsidR="005B46AE" w:rsidRPr="00756D4D" w:rsidRDefault="00242EA1" w:rsidP="00756D4D">
      <w:pPr>
        <w:pStyle w:val="ListParagraph"/>
        <w:numPr>
          <w:ilvl w:val="0"/>
          <w:numId w:val="29"/>
        </w:numPr>
      </w:pPr>
      <w:r>
        <w:t>praćenje i ocenjivanje rada poljoprivredne savetodavne službe</w:t>
      </w:r>
      <w:r w:rsidRPr="00756D4D">
        <w:t>.</w:t>
      </w:r>
    </w:p>
    <w:p w:rsidR="00242EA1" w:rsidRDefault="00242EA1" w:rsidP="005B46AE">
      <w:r w:rsidRPr="00756D4D">
        <w:rPr>
          <w:b/>
          <w:i/>
        </w:rPr>
        <w:t>Privatne konsultantske firme</w:t>
      </w:r>
      <w:r>
        <w:rPr>
          <w:i/>
        </w:rPr>
        <w:t xml:space="preserve"> </w:t>
      </w:r>
      <w:r>
        <w:t xml:space="preserve">svoj savetodavni rad zasnivaju na komercijalnoj osnovi. Delatnost privatnih savetodavnih službi uglavnom je usmerena na pružanje informacija i tehničku podršku pri izradi konkursne dokumentacije i poslovnih planova. </w:t>
      </w:r>
    </w:p>
    <w:p w:rsidR="00242EA1" w:rsidRDefault="00242EA1"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756D4D" w:rsidRDefault="00756D4D" w:rsidP="005B46AE"/>
    <w:p w:rsidR="006C3ACC" w:rsidRDefault="006C3ACC" w:rsidP="00756D4D">
      <w:pPr>
        <w:pStyle w:val="Heading1"/>
        <w:rPr>
          <w:rFonts w:ascii="Times New Roman" w:eastAsiaTheme="minorEastAsia" w:hAnsi="Times New Roman" w:cstheme="minorBidi"/>
          <w:b w:val="0"/>
          <w:bCs w:val="0"/>
          <w:color w:val="auto"/>
          <w:sz w:val="24"/>
          <w:szCs w:val="22"/>
        </w:rPr>
      </w:pPr>
      <w:bookmarkStart w:id="15" w:name="_Toc135602474"/>
    </w:p>
    <w:p w:rsidR="006C3ACC" w:rsidRPr="006C3ACC" w:rsidRDefault="006C3ACC" w:rsidP="006C3ACC"/>
    <w:p w:rsidR="00756D4D" w:rsidRDefault="00756D4D" w:rsidP="00756D4D">
      <w:pPr>
        <w:pStyle w:val="Heading1"/>
      </w:pPr>
      <w:r>
        <w:lastRenderedPageBreak/>
        <w:t xml:space="preserve">5. </w:t>
      </w:r>
      <w:r w:rsidR="00B93B55">
        <w:t>Ciljevi reformisanja agrarne politike</w:t>
      </w:r>
      <w:bookmarkEnd w:id="15"/>
    </w:p>
    <w:p w:rsidR="00B93B55" w:rsidRDefault="00B93B55" w:rsidP="00B93B55">
      <w:r>
        <w:t>Primarni ciljevi odnose se</w:t>
      </w:r>
      <w:r w:rsidR="00F2412E">
        <w:t xml:space="preserve"> na</w:t>
      </w:r>
      <w:r>
        <w:t xml:space="preserve"> radikalnu rekonstrukciju i modernizaciju agrosektora. </w:t>
      </w:r>
    </w:p>
    <w:p w:rsidR="00B93B55" w:rsidRDefault="00B93B55" w:rsidP="00B93B55">
      <w:r>
        <w:rPr>
          <w:rStyle w:val="FootnoteReference"/>
        </w:rPr>
        <w:footnoteReference w:id="6"/>
      </w:r>
      <w:r>
        <w:t xml:space="preserve"> </w:t>
      </w:r>
      <w:r w:rsidR="00CB0AA8">
        <w:t>Kao strateški izdvajaju se</w:t>
      </w:r>
      <w:r w:rsidR="00D23214">
        <w:t>:</w:t>
      </w:r>
    </w:p>
    <w:p w:rsidR="00B93B55" w:rsidRPr="00F2412E" w:rsidRDefault="00B93B55" w:rsidP="00B93B55">
      <w:pPr>
        <w:rPr>
          <w:i/>
        </w:rPr>
      </w:pPr>
      <w:r w:rsidRPr="00B93B55">
        <w:t>1)</w:t>
      </w:r>
      <w:r>
        <w:t xml:space="preserve"> </w:t>
      </w:r>
      <w:r w:rsidRPr="00F2412E">
        <w:rPr>
          <w:i/>
        </w:rPr>
        <w:t xml:space="preserve">izgradnja održive i efikasne agroprivrede koja može da se takmiči na svetskom tržištu, doprinoseći tako porastu nacionalnog dohotka; </w:t>
      </w:r>
    </w:p>
    <w:p w:rsidR="00B93B55" w:rsidRDefault="00B93B55" w:rsidP="00B93B55">
      <w:r>
        <w:t xml:space="preserve">2) </w:t>
      </w:r>
      <w:r w:rsidRPr="00F2412E">
        <w:rPr>
          <w:i/>
        </w:rPr>
        <w:t>obezbeđenje zdravstveno</w:t>
      </w:r>
      <w:r w:rsidR="00CB0AA8" w:rsidRPr="00F2412E">
        <w:rPr>
          <w:i/>
        </w:rPr>
        <w:t xml:space="preserve"> </w:t>
      </w:r>
      <w:r w:rsidRPr="00F2412E">
        <w:rPr>
          <w:i/>
        </w:rPr>
        <w:t>bezbedne i kvalitetne hrane;</w:t>
      </w:r>
      <w:r>
        <w:t xml:space="preserve"> </w:t>
      </w:r>
    </w:p>
    <w:p w:rsidR="00B93B55" w:rsidRDefault="00B93B55" w:rsidP="00B93B55">
      <w:r>
        <w:t xml:space="preserve">3) </w:t>
      </w:r>
      <w:r w:rsidRPr="00F2412E">
        <w:rPr>
          <w:i/>
        </w:rPr>
        <w:t>podrška životnom standardu za ljude koji zavise od poljoprivrede, a nisu u stanju da svojim razvojem prate ekonomske reforme;</w:t>
      </w:r>
      <w:r>
        <w:t xml:space="preserve"> </w:t>
      </w:r>
    </w:p>
    <w:p w:rsidR="00B93B55" w:rsidRDefault="00B93B55" w:rsidP="00B93B55">
      <w:r>
        <w:t xml:space="preserve">4) </w:t>
      </w:r>
      <w:r w:rsidRPr="00F2412E">
        <w:rPr>
          <w:i/>
        </w:rPr>
        <w:t>podrška održivom razvoju sela;</w:t>
      </w:r>
      <w:r>
        <w:t xml:space="preserve"> </w:t>
      </w:r>
    </w:p>
    <w:p w:rsidR="00B93B55" w:rsidRDefault="00F2412E" w:rsidP="00B93B55">
      <w:r>
        <w:t xml:space="preserve">5) </w:t>
      </w:r>
      <w:r w:rsidR="00B93B55" w:rsidRPr="00F2412E">
        <w:rPr>
          <w:i/>
        </w:rPr>
        <w:t>očuvanje životne sredine od uticaja efekata intenziviranja poljoprivredne proizvodnje.</w:t>
      </w:r>
    </w:p>
    <w:p w:rsidR="00CB0AA8" w:rsidRDefault="00CB0AA8" w:rsidP="00B93B55">
      <w:r>
        <w:t>Navedeni</w:t>
      </w:r>
      <w:r>
        <w:rPr>
          <w:spacing w:val="1"/>
        </w:rPr>
        <w:t xml:space="preserve"> </w:t>
      </w:r>
      <w:r>
        <w:t>ciljevi</w:t>
      </w:r>
      <w:r>
        <w:rPr>
          <w:spacing w:val="1"/>
        </w:rPr>
        <w:t xml:space="preserve"> </w:t>
      </w:r>
      <w:r>
        <w:t>kompa</w:t>
      </w:r>
      <w:r w:rsidR="00F2412E">
        <w:t>tibilni su sa zahtevanim reforma</w:t>
      </w:r>
      <w:r>
        <w:t>ma u kontekstu priključenja EU, kao i u</w:t>
      </w:r>
      <w:r>
        <w:rPr>
          <w:spacing w:val="1"/>
        </w:rPr>
        <w:t xml:space="preserve"> </w:t>
      </w:r>
      <w:r>
        <w:t>smislu</w:t>
      </w:r>
      <w:r>
        <w:rPr>
          <w:spacing w:val="1"/>
        </w:rPr>
        <w:t xml:space="preserve"> </w:t>
      </w:r>
      <w:r>
        <w:t>pripreme</w:t>
      </w:r>
      <w:r>
        <w:rPr>
          <w:spacing w:val="1"/>
        </w:rPr>
        <w:t xml:space="preserve"> </w:t>
      </w:r>
      <w:r>
        <w:t>za</w:t>
      </w:r>
      <w:r>
        <w:rPr>
          <w:spacing w:val="1"/>
        </w:rPr>
        <w:t xml:space="preserve"> </w:t>
      </w:r>
      <w:r>
        <w:t>usklađivanje</w:t>
      </w:r>
      <w:r>
        <w:rPr>
          <w:spacing w:val="1"/>
        </w:rPr>
        <w:t xml:space="preserve"> </w:t>
      </w:r>
      <w:r>
        <w:t>politike</w:t>
      </w:r>
      <w:r>
        <w:rPr>
          <w:spacing w:val="1"/>
        </w:rPr>
        <w:t xml:space="preserve"> </w:t>
      </w:r>
      <w:r>
        <w:t>podrške</w:t>
      </w:r>
      <w:r>
        <w:rPr>
          <w:spacing w:val="1"/>
        </w:rPr>
        <w:t xml:space="preserve"> </w:t>
      </w:r>
      <w:r>
        <w:t>proizvodnji</w:t>
      </w:r>
      <w:r>
        <w:rPr>
          <w:spacing w:val="1"/>
        </w:rPr>
        <w:t xml:space="preserve"> </w:t>
      </w:r>
      <w:r>
        <w:t>i</w:t>
      </w:r>
      <w:r>
        <w:rPr>
          <w:spacing w:val="1"/>
        </w:rPr>
        <w:t xml:space="preserve"> </w:t>
      </w:r>
      <w:r>
        <w:t>trgovini</w:t>
      </w:r>
      <w:r>
        <w:rPr>
          <w:spacing w:val="1"/>
        </w:rPr>
        <w:t xml:space="preserve"> </w:t>
      </w:r>
      <w:r>
        <w:t>poljoprivrednim</w:t>
      </w:r>
      <w:r>
        <w:rPr>
          <w:spacing w:val="102"/>
        </w:rPr>
        <w:t xml:space="preserve"> </w:t>
      </w:r>
      <w:r>
        <w:t>proizvodima</w:t>
      </w:r>
      <w:r>
        <w:rPr>
          <w:spacing w:val="107"/>
        </w:rPr>
        <w:t xml:space="preserve"> </w:t>
      </w:r>
      <w:r>
        <w:t>sa</w:t>
      </w:r>
      <w:r>
        <w:rPr>
          <w:spacing w:val="106"/>
        </w:rPr>
        <w:t xml:space="preserve"> </w:t>
      </w:r>
      <w:r>
        <w:t>pravilima</w:t>
      </w:r>
      <w:r>
        <w:rPr>
          <w:spacing w:val="107"/>
        </w:rPr>
        <w:t xml:space="preserve"> </w:t>
      </w:r>
      <w:r>
        <w:t>STO.</w:t>
      </w:r>
    </w:p>
    <w:p w:rsidR="00D23214" w:rsidRDefault="00D23214" w:rsidP="00B93B55">
      <w:r>
        <w:t>Na</w:t>
      </w:r>
      <w:r>
        <w:rPr>
          <w:spacing w:val="1"/>
        </w:rPr>
        <w:t xml:space="preserve"> </w:t>
      </w:r>
      <w:r>
        <w:t>putu</w:t>
      </w:r>
      <w:r>
        <w:rPr>
          <w:spacing w:val="1"/>
        </w:rPr>
        <w:t xml:space="preserve"> </w:t>
      </w:r>
      <w:r>
        <w:t>međunarodnih</w:t>
      </w:r>
      <w:r>
        <w:rPr>
          <w:spacing w:val="1"/>
        </w:rPr>
        <w:t xml:space="preserve"> </w:t>
      </w:r>
      <w:r>
        <w:t>integracija</w:t>
      </w:r>
      <w:r>
        <w:rPr>
          <w:spacing w:val="55"/>
        </w:rPr>
        <w:t xml:space="preserve"> </w:t>
      </w:r>
      <w:r>
        <w:t>agroprivreda</w:t>
      </w:r>
      <w:r>
        <w:rPr>
          <w:spacing w:val="1"/>
        </w:rPr>
        <w:t xml:space="preserve"> </w:t>
      </w:r>
      <w:r>
        <w:t>Srbije</w:t>
      </w:r>
      <w:r>
        <w:rPr>
          <w:spacing w:val="1"/>
        </w:rPr>
        <w:t xml:space="preserve"> </w:t>
      </w:r>
      <w:r>
        <w:t>nalazi</w:t>
      </w:r>
      <w:r w:rsidR="00F02DFC">
        <w:t xml:space="preserve"> se</w:t>
      </w:r>
      <w:r>
        <w:rPr>
          <w:spacing w:val="1"/>
        </w:rPr>
        <w:t xml:space="preserve"> </w:t>
      </w:r>
      <w:r>
        <w:t>pred</w:t>
      </w:r>
      <w:r>
        <w:rPr>
          <w:spacing w:val="1"/>
        </w:rPr>
        <w:t xml:space="preserve"> </w:t>
      </w:r>
      <w:r>
        <w:t>dvostrukim</w:t>
      </w:r>
      <w:r>
        <w:rPr>
          <w:spacing w:val="1"/>
        </w:rPr>
        <w:t xml:space="preserve"> </w:t>
      </w:r>
      <w:r>
        <w:t xml:space="preserve">izazovom: </w:t>
      </w:r>
    </w:p>
    <w:p w:rsidR="00CB0AA8" w:rsidRDefault="00D23214" w:rsidP="00D23214">
      <w:pPr>
        <w:pStyle w:val="ListParagraph"/>
        <w:numPr>
          <w:ilvl w:val="0"/>
          <w:numId w:val="31"/>
        </w:numPr>
      </w:pPr>
      <w:r>
        <w:t>kreatorima</w:t>
      </w:r>
      <w:r w:rsidRPr="00D23214">
        <w:rPr>
          <w:spacing w:val="1"/>
        </w:rPr>
        <w:t xml:space="preserve"> </w:t>
      </w:r>
      <w:r>
        <w:t>agrarne</w:t>
      </w:r>
      <w:r w:rsidRPr="00D23214">
        <w:rPr>
          <w:spacing w:val="1"/>
        </w:rPr>
        <w:t xml:space="preserve"> </w:t>
      </w:r>
      <w:r>
        <w:t>politike</w:t>
      </w:r>
      <w:r w:rsidRPr="00D23214">
        <w:rPr>
          <w:spacing w:val="1"/>
        </w:rPr>
        <w:t xml:space="preserve"> </w:t>
      </w:r>
      <w:r>
        <w:t>nametnuta je potreba urgentnog usaglašavanja agrarne podrške sa zahtevima</w:t>
      </w:r>
      <w:r w:rsidRPr="00D23214">
        <w:rPr>
          <w:spacing w:val="1"/>
        </w:rPr>
        <w:t xml:space="preserve"> </w:t>
      </w:r>
      <w:r>
        <w:t>STO.</w:t>
      </w:r>
    </w:p>
    <w:p w:rsidR="00D23214" w:rsidRDefault="00D23214" w:rsidP="00D23214">
      <w:pPr>
        <w:pStyle w:val="ListParagraph"/>
        <w:numPr>
          <w:ilvl w:val="0"/>
          <w:numId w:val="31"/>
        </w:numPr>
      </w:pPr>
      <w:r>
        <w:t>zahtevi EU u pogledu modela podrške poljoprivredi su striktni.</w:t>
      </w:r>
    </w:p>
    <w:p w:rsidR="00D23214" w:rsidRDefault="00D23214" w:rsidP="00D23214">
      <w:r>
        <w:t>Putevi</w:t>
      </w:r>
      <w:r>
        <w:rPr>
          <w:spacing w:val="1"/>
        </w:rPr>
        <w:t xml:space="preserve"> </w:t>
      </w:r>
      <w:r>
        <w:t>prilagođavanja</w:t>
      </w:r>
      <w:r>
        <w:rPr>
          <w:spacing w:val="1"/>
        </w:rPr>
        <w:t xml:space="preserve"> </w:t>
      </w:r>
      <w:r>
        <w:t>međunarodnim</w:t>
      </w:r>
      <w:r>
        <w:rPr>
          <w:spacing w:val="1"/>
        </w:rPr>
        <w:t xml:space="preserve"> </w:t>
      </w:r>
      <w:r>
        <w:t>integracijama</w:t>
      </w:r>
      <w:r>
        <w:rPr>
          <w:spacing w:val="1"/>
        </w:rPr>
        <w:t xml:space="preserve"> </w:t>
      </w:r>
      <w:r>
        <w:t>su</w:t>
      </w:r>
      <w:r>
        <w:rPr>
          <w:spacing w:val="1"/>
        </w:rPr>
        <w:t xml:space="preserve"> </w:t>
      </w:r>
      <w:r>
        <w:t>isprepletani.</w:t>
      </w:r>
      <w:r>
        <w:rPr>
          <w:spacing w:val="1"/>
        </w:rPr>
        <w:t xml:space="preserve"> </w:t>
      </w:r>
      <w:r>
        <w:t>Izgradnja</w:t>
      </w:r>
      <w:r>
        <w:rPr>
          <w:spacing w:val="1"/>
        </w:rPr>
        <w:t xml:space="preserve"> </w:t>
      </w:r>
      <w:r>
        <w:t>strateške</w:t>
      </w:r>
      <w:r>
        <w:rPr>
          <w:spacing w:val="1"/>
        </w:rPr>
        <w:t xml:space="preserve"> </w:t>
      </w:r>
      <w:r>
        <w:t>pozicije Srbije u kontekstu međunarodnih integracionih procesa mora poći od</w:t>
      </w:r>
      <w:r>
        <w:rPr>
          <w:spacing w:val="1"/>
        </w:rPr>
        <w:t xml:space="preserve"> </w:t>
      </w:r>
      <w:r>
        <w:t>svestranog</w:t>
      </w:r>
      <w:r>
        <w:rPr>
          <w:spacing w:val="-5"/>
        </w:rPr>
        <w:t xml:space="preserve"> </w:t>
      </w:r>
      <w:r>
        <w:t>sagledavanja</w:t>
      </w:r>
      <w:r>
        <w:rPr>
          <w:spacing w:val="1"/>
        </w:rPr>
        <w:t xml:space="preserve"> </w:t>
      </w:r>
      <w:r>
        <w:t>zahtevanih</w:t>
      </w:r>
      <w:r>
        <w:rPr>
          <w:spacing w:val="-3"/>
        </w:rPr>
        <w:t xml:space="preserve"> </w:t>
      </w:r>
      <w:r>
        <w:t>prilagođavanja u</w:t>
      </w:r>
      <w:r>
        <w:rPr>
          <w:spacing w:val="-1"/>
        </w:rPr>
        <w:t xml:space="preserve"> </w:t>
      </w:r>
      <w:r>
        <w:t>oba</w:t>
      </w:r>
      <w:r>
        <w:rPr>
          <w:spacing w:val="-1"/>
        </w:rPr>
        <w:t xml:space="preserve"> </w:t>
      </w:r>
      <w:r>
        <w:t>slučaja.</w:t>
      </w:r>
    </w:p>
    <w:p w:rsidR="00E54A6B" w:rsidRDefault="00D23214" w:rsidP="00D23214">
      <w:r>
        <w:t>Poljoprivreda je jedini privredni sektor kome su od strane</w:t>
      </w:r>
      <w:r>
        <w:rPr>
          <w:spacing w:val="1"/>
        </w:rPr>
        <w:t xml:space="preserve"> </w:t>
      </w:r>
      <w:r>
        <w:t>STO</w:t>
      </w:r>
      <w:r>
        <w:rPr>
          <w:spacing w:val="1"/>
        </w:rPr>
        <w:t xml:space="preserve"> </w:t>
      </w:r>
      <w:r>
        <w:t>nametnuta</w:t>
      </w:r>
      <w:r>
        <w:rPr>
          <w:spacing w:val="1"/>
        </w:rPr>
        <w:t xml:space="preserve"> </w:t>
      </w:r>
      <w:r>
        <w:t>striktna</w:t>
      </w:r>
      <w:r>
        <w:rPr>
          <w:spacing w:val="1"/>
        </w:rPr>
        <w:t xml:space="preserve"> </w:t>
      </w:r>
      <w:r>
        <w:t>ograničenja,</w:t>
      </w:r>
      <w:r>
        <w:rPr>
          <w:spacing w:val="1"/>
        </w:rPr>
        <w:t xml:space="preserve"> </w:t>
      </w:r>
      <w:r>
        <w:t>ali</w:t>
      </w:r>
      <w:r>
        <w:rPr>
          <w:spacing w:val="1"/>
        </w:rPr>
        <w:t xml:space="preserve"> </w:t>
      </w:r>
      <w:r>
        <w:t>i</w:t>
      </w:r>
      <w:r>
        <w:rPr>
          <w:spacing w:val="1"/>
        </w:rPr>
        <w:t xml:space="preserve"> </w:t>
      </w:r>
      <w:r>
        <w:t>određene</w:t>
      </w:r>
      <w:r>
        <w:rPr>
          <w:spacing w:val="1"/>
        </w:rPr>
        <w:t xml:space="preserve"> </w:t>
      </w:r>
      <w:r>
        <w:t>privilegije</w:t>
      </w:r>
      <w:r>
        <w:rPr>
          <w:spacing w:val="1"/>
        </w:rPr>
        <w:t xml:space="preserve"> </w:t>
      </w:r>
      <w:r>
        <w:t>u</w:t>
      </w:r>
      <w:r>
        <w:rPr>
          <w:spacing w:val="1"/>
        </w:rPr>
        <w:t xml:space="preserve"> </w:t>
      </w:r>
      <w:r>
        <w:t>pogledu</w:t>
      </w:r>
      <w:r>
        <w:rPr>
          <w:spacing w:val="1"/>
        </w:rPr>
        <w:t xml:space="preserve"> </w:t>
      </w:r>
      <w:r>
        <w:t>mogućnosti postepene redukcije različitih vidova subvencionisanja.</w:t>
      </w:r>
    </w:p>
    <w:p w:rsidR="006C3ACC" w:rsidRDefault="006C3ACC" w:rsidP="00D23214"/>
    <w:p w:rsidR="006C3ACC" w:rsidRDefault="006C3ACC" w:rsidP="00D23214"/>
    <w:p w:rsidR="006C3ACC" w:rsidRDefault="006C3ACC" w:rsidP="00D23214"/>
    <w:p w:rsidR="006C3ACC" w:rsidRPr="006C3ACC" w:rsidRDefault="006C3ACC" w:rsidP="00D23214"/>
    <w:p w:rsidR="00E54A6B" w:rsidRDefault="00E54A6B" w:rsidP="00D23214"/>
    <w:p w:rsidR="00E54A6B" w:rsidRDefault="00E54A6B" w:rsidP="00E54A6B">
      <w:pPr>
        <w:pStyle w:val="Heading1"/>
      </w:pPr>
      <w:bookmarkStart w:id="16" w:name="_Toc135602475"/>
      <w:r>
        <w:lastRenderedPageBreak/>
        <w:t>6. U</w:t>
      </w:r>
      <w:r w:rsidR="009474D7">
        <w:t>saglašavanje agrarne politike Srbije sa Zajedničkom poljoprivrednom politikom</w:t>
      </w:r>
      <w:bookmarkEnd w:id="16"/>
    </w:p>
    <w:p w:rsidR="00E54A6B" w:rsidRDefault="00793F7B" w:rsidP="00E54A6B">
      <w:r>
        <w:t>Za agrarnu politiku Srbije je veoma bitno sveobuhvatno sagledavanje kompleksnosti i širokog uticaja koji ZPP ima na sve oblasti društva, među kojima je najznačajniji uticaj na poljoprivredu. Domaće mere agrarne politike treba usaglasiti sa merama koje se primenjuju u EU, uz istovremeno anticipiranje budućih mera ZPP.</w:t>
      </w:r>
    </w:p>
    <w:p w:rsidR="00793F7B" w:rsidRPr="00240B46" w:rsidRDefault="00793F7B" w:rsidP="00E54A6B">
      <w:r>
        <w:t>Jedan od najvećih problema poljoprivrede Srbije je finansiranje</w:t>
      </w:r>
      <w:r w:rsidR="00240B46">
        <w:t xml:space="preserve"> i zato ona ima dva osnovna nedostatka:</w:t>
      </w:r>
    </w:p>
    <w:p w:rsidR="00793F7B" w:rsidRDefault="00793F7B" w:rsidP="00793F7B">
      <w:pPr>
        <w:pStyle w:val="ListParagraph"/>
        <w:numPr>
          <w:ilvl w:val="0"/>
          <w:numId w:val="32"/>
        </w:numPr>
      </w:pPr>
      <w:r w:rsidRPr="00240B46">
        <w:rPr>
          <w:b/>
        </w:rPr>
        <w:t>nizak nivo izdvajanja iz nacionalnog budžeta u svrhu podstic</w:t>
      </w:r>
      <w:r w:rsidR="00240B46" w:rsidRPr="00240B46">
        <w:rPr>
          <w:b/>
        </w:rPr>
        <w:t>anja poljoprivrede</w:t>
      </w:r>
      <w:r w:rsidR="00240B46">
        <w:t>,</w:t>
      </w:r>
      <w:r>
        <w:t xml:space="preserve"> </w:t>
      </w:r>
    </w:p>
    <w:p w:rsidR="00793F7B" w:rsidRPr="00240B46" w:rsidRDefault="00793F7B" w:rsidP="00793F7B">
      <w:pPr>
        <w:pStyle w:val="ListParagraph"/>
        <w:numPr>
          <w:ilvl w:val="0"/>
          <w:numId w:val="32"/>
        </w:numPr>
        <w:rPr>
          <w:b/>
        </w:rPr>
      </w:pPr>
      <w:r w:rsidRPr="00240B46">
        <w:rPr>
          <w:b/>
        </w:rPr>
        <w:t xml:space="preserve">finansiranje poljoprivrede na godišnjem nivou sa čestim promenama izbora/iznosa mera. </w:t>
      </w:r>
    </w:p>
    <w:p w:rsidR="00793F7B" w:rsidRDefault="00793F7B" w:rsidP="00793F7B">
      <w:r>
        <w:t>Jedna od osnovnih karakteristika ZPP je finansiranje na period od sedam godina. Dakle, Srbiji je neophodna agrarna politika poznata na duži period od godinu dana, kako bi se obezbedio stabilan i atraktivan ambijent za poslovanje u sektoru poljoprivrede. Važno je naglasiti da nijedna zemlja nije pristupila EU, a da pre toga nije bila članica STO.</w:t>
      </w:r>
    </w:p>
    <w:p w:rsidR="003810F9" w:rsidRDefault="00793F7B" w:rsidP="00793F7B">
      <w:r>
        <w:t>U cilju ostvarenja mnogobrojnih prednosti, neophodno je prilagoditi agrarnu politiku Srbije Zajedničkoj poljoprivrednoj politici.</w:t>
      </w:r>
    </w:p>
    <w:p w:rsidR="00793F7B" w:rsidRDefault="00793F7B" w:rsidP="00793F7B">
      <w:r>
        <w:t xml:space="preserve">Na osnovu uporedne analize pojedinih pokazatelja u Srbiji i </w:t>
      </w:r>
      <w:r w:rsidR="003810F9">
        <w:t>EU</w:t>
      </w:r>
      <w:r>
        <w:t>, moguće je izvesti veoma znač</w:t>
      </w:r>
      <w:r w:rsidR="003810F9">
        <w:t>ajne zaključke za dalju analizu:</w:t>
      </w:r>
    </w:p>
    <w:p w:rsidR="003810F9" w:rsidRDefault="003810F9" w:rsidP="003810F9">
      <w:pPr>
        <w:pStyle w:val="ListParagraph"/>
        <w:numPr>
          <w:ilvl w:val="0"/>
          <w:numId w:val="33"/>
        </w:numPr>
      </w:pPr>
      <w:r>
        <w:t xml:space="preserve">Neto plate u poljoprivredi u EU su </w:t>
      </w:r>
      <w:r w:rsidRPr="00921850">
        <w:t>znatno iznad</w:t>
      </w:r>
      <w:r>
        <w:t xml:space="preserve"> neto plata u Srbiji;</w:t>
      </w:r>
    </w:p>
    <w:p w:rsidR="003810F9" w:rsidRDefault="003810F9" w:rsidP="003810F9">
      <w:pPr>
        <w:pStyle w:val="ListParagraph"/>
        <w:numPr>
          <w:ilvl w:val="0"/>
          <w:numId w:val="33"/>
        </w:numPr>
      </w:pPr>
      <w:r>
        <w:t>U Srbiji postoji velika usitnjenost poseda, tako da je prosečna veličina poljoprivrednih gazdinstava znatno manja u odnosu na EU;</w:t>
      </w:r>
    </w:p>
    <w:p w:rsidR="003810F9" w:rsidRDefault="003810F9" w:rsidP="003810F9">
      <w:pPr>
        <w:pStyle w:val="ListParagraph"/>
        <w:numPr>
          <w:ilvl w:val="0"/>
          <w:numId w:val="33"/>
        </w:numPr>
      </w:pPr>
      <w:r>
        <w:t xml:space="preserve">Agrarni budžet u </w:t>
      </w:r>
      <w:r w:rsidR="00921850">
        <w:t>EU</w:t>
      </w:r>
      <w:r>
        <w:t xml:space="preserve"> je daleko veći u poređenju sa agrarnim budžetom Srbije.</w:t>
      </w:r>
    </w:p>
    <w:p w:rsidR="003810F9" w:rsidRDefault="003810F9" w:rsidP="003810F9">
      <w:r>
        <w:t xml:space="preserve">Usaglašavanjem agrarne politike Srbije i </w:t>
      </w:r>
      <w:r w:rsidR="00E02D4E">
        <w:t>ZPP obezbeđ</w:t>
      </w:r>
      <w:r>
        <w:t>uje se niz prednosti za agrarni sektor:</w:t>
      </w:r>
    </w:p>
    <w:p w:rsidR="003810F9" w:rsidRDefault="003810F9" w:rsidP="003810F9">
      <w:pPr>
        <w:pStyle w:val="ListParagraph"/>
        <w:numPr>
          <w:ilvl w:val="0"/>
          <w:numId w:val="34"/>
        </w:numPr>
      </w:pPr>
      <w:r>
        <w:t>približavanje nacionalne agrarne politike ZPP dovešće do povećanja produktivnosti u sektoru poljoprivrede;</w:t>
      </w:r>
    </w:p>
    <w:p w:rsidR="003810F9" w:rsidRDefault="003810F9" w:rsidP="003810F9">
      <w:pPr>
        <w:pStyle w:val="ListParagraph"/>
        <w:numPr>
          <w:ilvl w:val="0"/>
          <w:numId w:val="34"/>
        </w:numPr>
      </w:pPr>
      <w:r>
        <w:t>doći će do poboljšanja standarda poljoprivrednika;</w:t>
      </w:r>
    </w:p>
    <w:p w:rsidR="003810F9" w:rsidRDefault="003810F9" w:rsidP="003810F9">
      <w:pPr>
        <w:pStyle w:val="ListParagraph"/>
        <w:numPr>
          <w:ilvl w:val="0"/>
          <w:numId w:val="34"/>
        </w:numPr>
      </w:pPr>
      <w:r>
        <w:t>obezbediće se poljoprivredni proizvodi koji su konkurentniji (kako na domaćem, tako i na inostranom tržištu);</w:t>
      </w:r>
    </w:p>
    <w:p w:rsidR="006C3ACC" w:rsidRPr="006C3ACC" w:rsidRDefault="003810F9" w:rsidP="006C3ACC">
      <w:pPr>
        <w:pStyle w:val="ListParagraph"/>
        <w:numPr>
          <w:ilvl w:val="0"/>
          <w:numId w:val="34"/>
        </w:numPr>
      </w:pPr>
      <w:r>
        <w:t>usaglašavanjem agrarne politike Srbije sa ZPP više pažnje će se posvetiti ekološkoj komponenti agrarne politike.</w:t>
      </w:r>
    </w:p>
    <w:p w:rsidR="00D23214" w:rsidRPr="00D23214" w:rsidRDefault="00D23214" w:rsidP="00B93B55"/>
    <w:p w:rsidR="00242EA1" w:rsidRDefault="00242EA1" w:rsidP="005B46AE"/>
    <w:p w:rsidR="002B534F" w:rsidRPr="00242EA1" w:rsidRDefault="002B534F" w:rsidP="005B46AE"/>
    <w:p w:rsidR="00630916" w:rsidRDefault="00A46B36" w:rsidP="00CD72DD">
      <w:pPr>
        <w:pStyle w:val="Heading1"/>
      </w:pPr>
      <w:bookmarkStart w:id="17" w:name="_Toc121355252"/>
      <w:bookmarkStart w:id="18" w:name="_Toc121434233"/>
      <w:bookmarkStart w:id="19" w:name="_Toc135602476"/>
      <w:bookmarkEnd w:id="8"/>
      <w:r w:rsidRPr="00B82732">
        <w:lastRenderedPageBreak/>
        <w:t>Zaključak</w:t>
      </w:r>
      <w:bookmarkEnd w:id="17"/>
      <w:bookmarkEnd w:id="18"/>
      <w:bookmarkEnd w:id="19"/>
    </w:p>
    <w:p w:rsidR="00DB3919" w:rsidRPr="00DB3919" w:rsidRDefault="00DB3919" w:rsidP="00DB3919">
      <w:r>
        <w:t xml:space="preserve">Poljoprivreda predstavlja važnu privrednu delatnost u Republici Srbiji jer se njena uloga ogleda u obezbeđenju prehrambene sigurnosti zemlje, proizvodnji sirovina za nepoljoprivredne delatnosti i obezbeđivanju proizvoda za izvoz. </w:t>
      </w:r>
      <w:r>
        <w:rPr>
          <w:lang w:val="en-US"/>
        </w:rPr>
        <w:t>Kao što možemo zaključiti, sektor poljoprivrede je veliki i veoma zahtevan. Sa sobom donosi dosta zakona, propisa, za čiju realizaciju je potrebno vreme i dobra organizacija. Samim tim ova politika mora da se shvati zaista ozbiljno, odnosno njena važnost za srpsku privredu. Neophodan je neprestani rad na e</w:t>
      </w:r>
      <w:r w:rsidR="0092052F">
        <w:rPr>
          <w:lang w:val="en-US"/>
        </w:rPr>
        <w:t>dukaciji, obrazovanju, pojačanju</w:t>
      </w:r>
      <w:r>
        <w:rPr>
          <w:lang w:val="en-US"/>
        </w:rPr>
        <w:t xml:space="preserve"> marketinga i promocije sela i turizma</w:t>
      </w:r>
      <w:r w:rsidR="0092052F">
        <w:rPr>
          <w:lang w:val="en-US"/>
        </w:rPr>
        <w:t>,</w:t>
      </w:r>
      <w:r>
        <w:rPr>
          <w:lang w:val="en-US"/>
        </w:rPr>
        <w:t xml:space="preserve"> kako bi se smanjile migracije koje su sve izraženije. </w:t>
      </w:r>
    </w:p>
    <w:p w:rsidR="00D449CC" w:rsidRPr="00D449CC" w:rsidRDefault="00D449CC" w:rsidP="00D449CC">
      <w:pPr>
        <w:rPr>
          <w:lang w:val="en-US"/>
        </w:rPr>
      </w:pPr>
    </w:p>
    <w:p w:rsidR="00D449CC" w:rsidRPr="00D449CC" w:rsidRDefault="00D449CC" w:rsidP="00D449CC">
      <w:pPr>
        <w:rPr>
          <w:lang w:val="en-US"/>
        </w:rPr>
      </w:pPr>
    </w:p>
    <w:p w:rsidR="00630916" w:rsidRPr="009D3675" w:rsidRDefault="00630916" w:rsidP="00630916">
      <w:pPr>
        <w:rPr>
          <w:rFonts w:asciiTheme="majorHAnsi" w:hAnsiTheme="majorHAnsi" w:cs="Times New Roman"/>
          <w:szCs w:val="24"/>
        </w:rPr>
      </w:pPr>
    </w:p>
    <w:p w:rsidR="001C702D" w:rsidRPr="009D3675" w:rsidRDefault="001C702D">
      <w:pPr>
        <w:spacing w:after="200" w:line="276" w:lineRule="auto"/>
        <w:jc w:val="left"/>
        <w:rPr>
          <w:rFonts w:asciiTheme="majorHAnsi" w:eastAsiaTheme="majorEastAsia" w:hAnsiTheme="majorHAnsi" w:cstheme="majorBidi"/>
          <w:b/>
          <w:bCs/>
          <w:color w:val="000000" w:themeColor="text1"/>
          <w:sz w:val="36"/>
          <w:szCs w:val="28"/>
        </w:rPr>
      </w:pPr>
      <w:bookmarkStart w:id="20" w:name="_Toc99835399"/>
      <w:r w:rsidRPr="009D3675">
        <w:rPr>
          <w:rFonts w:asciiTheme="majorHAnsi" w:hAnsiTheme="majorHAnsi"/>
        </w:rPr>
        <w:br w:type="page"/>
      </w:r>
    </w:p>
    <w:p w:rsidR="00014010" w:rsidRPr="00AC2567" w:rsidRDefault="009447A3" w:rsidP="00AC2567">
      <w:pPr>
        <w:pStyle w:val="Heading1"/>
        <w:rPr>
          <w:szCs w:val="36"/>
        </w:rPr>
      </w:pPr>
      <w:bookmarkStart w:id="21" w:name="_Toc100085064"/>
      <w:bookmarkStart w:id="22" w:name="_Toc121355253"/>
      <w:bookmarkStart w:id="23" w:name="_Toc121434234"/>
      <w:bookmarkStart w:id="24" w:name="_Toc135602477"/>
      <w:r w:rsidRPr="009D3675">
        <w:lastRenderedPageBreak/>
        <w:t>L</w:t>
      </w:r>
      <w:bookmarkEnd w:id="20"/>
      <w:r w:rsidRPr="009D3675">
        <w:t>iteratura</w:t>
      </w:r>
      <w:bookmarkEnd w:id="21"/>
      <w:bookmarkEnd w:id="22"/>
      <w:bookmarkEnd w:id="23"/>
      <w:bookmarkEnd w:id="24"/>
      <w:r w:rsidR="00630916" w:rsidRPr="009D3675">
        <w:rPr>
          <w:rFonts w:cs="Times New Roman"/>
          <w:szCs w:val="24"/>
        </w:rPr>
        <w:t xml:space="preserve"> </w:t>
      </w:r>
    </w:p>
    <w:p w:rsidR="002015B4" w:rsidRPr="00D449CC" w:rsidRDefault="002015B4" w:rsidP="00D449CC">
      <w:pPr>
        <w:rPr>
          <w:rFonts w:asciiTheme="majorHAnsi" w:hAnsiTheme="majorHAnsi" w:cs="Times New Roman"/>
          <w:b/>
          <w:bCs/>
          <w:szCs w:val="24"/>
        </w:rPr>
      </w:pPr>
      <w:r w:rsidRPr="002015B4">
        <w:rPr>
          <w:rFonts w:asciiTheme="majorHAnsi" w:hAnsiTheme="majorHAnsi" w:cs="Times New Roman"/>
          <w:b/>
          <w:bCs/>
          <w:szCs w:val="24"/>
        </w:rPr>
        <w:t>Izvori stručne literature:</w:t>
      </w:r>
      <w:r w:rsidR="004C2B99" w:rsidRPr="004C2B99">
        <w:rPr>
          <w:rFonts w:asciiTheme="majorHAnsi" w:hAnsiTheme="majorHAnsi"/>
        </w:rPr>
        <w:fldChar w:fldCharType="begin"/>
      </w:r>
      <w:r w:rsidR="0099144B" w:rsidRPr="009D3675">
        <w:rPr>
          <w:rFonts w:asciiTheme="majorHAnsi" w:hAnsiTheme="majorHAnsi"/>
        </w:rPr>
        <w:instrText xml:space="preserve"> BIBLIOGRAPHY  \l 10266 </w:instrText>
      </w:r>
      <w:r w:rsidR="004C2B99" w:rsidRPr="004C2B99">
        <w:rPr>
          <w:rFonts w:asciiTheme="majorHAnsi" w:hAnsiTheme="majorHAnsi"/>
        </w:rPr>
        <w:fldChar w:fldCharType="separate"/>
      </w:r>
    </w:p>
    <w:p w:rsidR="00651354" w:rsidRPr="00D449CC" w:rsidRDefault="00242EA1" w:rsidP="00B41419">
      <w:pPr>
        <w:pStyle w:val="EFliteratura"/>
        <w:numPr>
          <w:ilvl w:val="0"/>
          <w:numId w:val="3"/>
        </w:numPr>
        <w:jc w:val="both"/>
        <w:rPr>
          <w:rFonts w:asciiTheme="majorHAnsi" w:hAnsiTheme="majorHAnsi"/>
          <w:sz w:val="24"/>
          <w:szCs w:val="24"/>
        </w:rPr>
      </w:pPr>
      <w:r>
        <w:rPr>
          <w:rFonts w:asciiTheme="majorHAnsi" w:hAnsiTheme="majorHAnsi"/>
        </w:rPr>
        <w:t xml:space="preserve">Đurić, K. (2021). </w:t>
      </w:r>
      <w:r>
        <w:rPr>
          <w:rFonts w:asciiTheme="majorHAnsi" w:hAnsiTheme="majorHAnsi"/>
          <w:i/>
        </w:rPr>
        <w:t xml:space="preserve">Agrarna politika, </w:t>
      </w:r>
      <w:r>
        <w:rPr>
          <w:rFonts w:asciiTheme="majorHAnsi" w:hAnsiTheme="majorHAnsi"/>
        </w:rPr>
        <w:t xml:space="preserve">Poljoprivredni fakultet, Novi Sad </w:t>
      </w:r>
    </w:p>
    <w:p w:rsidR="002015B4" w:rsidRDefault="002015B4" w:rsidP="002015B4">
      <w:pPr>
        <w:pStyle w:val="EFliteratura"/>
        <w:jc w:val="both"/>
        <w:rPr>
          <w:rFonts w:asciiTheme="majorHAnsi" w:hAnsiTheme="majorHAnsi"/>
          <w:b/>
          <w:bCs/>
          <w:sz w:val="24"/>
          <w:szCs w:val="24"/>
        </w:rPr>
      </w:pPr>
      <w:r w:rsidRPr="002015B4">
        <w:rPr>
          <w:rFonts w:asciiTheme="majorHAnsi" w:hAnsiTheme="majorHAnsi"/>
          <w:b/>
          <w:bCs/>
          <w:sz w:val="24"/>
          <w:szCs w:val="24"/>
        </w:rPr>
        <w:t xml:space="preserve">Internet izvori: </w:t>
      </w:r>
    </w:p>
    <w:p w:rsidR="002015B4" w:rsidRPr="004C1385" w:rsidRDefault="000D73E6" w:rsidP="00B41419">
      <w:pPr>
        <w:pStyle w:val="EFliteratura"/>
        <w:numPr>
          <w:ilvl w:val="0"/>
          <w:numId w:val="4"/>
        </w:numPr>
        <w:jc w:val="both"/>
        <w:rPr>
          <w:rFonts w:asciiTheme="majorHAnsi" w:hAnsiTheme="majorHAnsi"/>
          <w:sz w:val="24"/>
          <w:szCs w:val="24"/>
        </w:rPr>
      </w:pPr>
      <w:r>
        <w:rPr>
          <w:rFonts w:asciiTheme="majorHAnsi" w:hAnsiTheme="majorHAnsi"/>
        </w:rPr>
        <w:t>Stojanović, Ž. (2017</w:t>
      </w:r>
      <w:r w:rsidR="002015B4" w:rsidRPr="002015B4">
        <w:rPr>
          <w:rFonts w:asciiTheme="majorHAnsi" w:hAnsiTheme="majorHAnsi"/>
        </w:rPr>
        <w:t>).</w:t>
      </w:r>
      <w:r w:rsidR="00A37FE3">
        <w:rPr>
          <w:rFonts w:asciiTheme="majorHAnsi" w:hAnsiTheme="majorHAnsi"/>
          <w:i/>
          <w:iCs/>
        </w:rPr>
        <w:t xml:space="preserve"> </w:t>
      </w:r>
      <w:r w:rsidR="004C1385">
        <w:rPr>
          <w:rFonts w:asciiTheme="majorHAnsi" w:hAnsiTheme="majorHAnsi"/>
          <w:i/>
          <w:iCs/>
        </w:rPr>
        <w:t>Agrar</w:t>
      </w:r>
      <w:r>
        <w:rPr>
          <w:rFonts w:asciiTheme="majorHAnsi" w:hAnsiTheme="majorHAnsi"/>
          <w:i/>
          <w:iCs/>
        </w:rPr>
        <w:t>na politika,</w:t>
      </w:r>
      <w:r w:rsidR="002015B4" w:rsidRPr="002015B4">
        <w:rPr>
          <w:rFonts w:asciiTheme="majorHAnsi" w:hAnsiTheme="majorHAnsi"/>
        </w:rPr>
        <w:t xml:space="preserve"> Preuzeto sa</w:t>
      </w:r>
      <w:r w:rsidR="00A37FE3">
        <w:rPr>
          <w:rFonts w:asciiTheme="majorHAnsi" w:hAnsiTheme="majorHAnsi"/>
        </w:rPr>
        <w:t xml:space="preserve"> </w:t>
      </w:r>
      <w:r>
        <w:rPr>
          <w:rFonts w:asciiTheme="majorHAnsi" w:hAnsiTheme="majorHAnsi"/>
        </w:rPr>
        <w:t>Ekonomski fakultet Beograd:</w:t>
      </w:r>
      <w:r w:rsidR="00A37FE3">
        <w:rPr>
          <w:rFonts w:asciiTheme="majorHAnsi" w:hAnsiTheme="majorHAnsi"/>
        </w:rPr>
        <w:t xml:space="preserve"> </w:t>
      </w:r>
      <w:hyperlink r:id="rId14" w:history="1">
        <w:r w:rsidR="004C1385" w:rsidRPr="004C1385">
          <w:rPr>
            <w:rStyle w:val="Hyperlink"/>
            <w:rFonts w:asciiTheme="majorHAnsi" w:hAnsiTheme="majorHAnsi"/>
          </w:rPr>
          <w:t>http://www.ekof.bg.ac.rs/wp-content/uploads/2014/05/Poglavlje-VII-b5-fin.pdf</w:t>
        </w:r>
      </w:hyperlink>
    </w:p>
    <w:p w:rsidR="004C1385" w:rsidRPr="00415C3E" w:rsidRDefault="00415C3E" w:rsidP="00B41419">
      <w:pPr>
        <w:pStyle w:val="EFliteratura"/>
        <w:numPr>
          <w:ilvl w:val="0"/>
          <w:numId w:val="4"/>
        </w:numPr>
        <w:jc w:val="both"/>
        <w:rPr>
          <w:rFonts w:ascii="Times New Roman" w:hAnsi="Times New Roman" w:cs="Times New Roman"/>
          <w:i/>
          <w:sz w:val="24"/>
          <w:szCs w:val="24"/>
        </w:rPr>
      </w:pPr>
      <w:r>
        <w:rPr>
          <w:rFonts w:asciiTheme="majorHAnsi" w:hAnsiTheme="majorHAnsi"/>
          <w:sz w:val="24"/>
          <w:szCs w:val="24"/>
        </w:rPr>
        <w:t xml:space="preserve">Stanković, M. (2012). </w:t>
      </w:r>
      <w:r w:rsidRPr="00415C3E">
        <w:rPr>
          <w:rFonts w:asciiTheme="majorHAnsi" w:hAnsiTheme="majorHAnsi" w:cs="Times New Roman"/>
          <w:i/>
        </w:rPr>
        <w:t>Agrarna politika Srbije i zajednička poljoprivredna politika</w:t>
      </w:r>
      <w:r>
        <w:rPr>
          <w:rFonts w:asciiTheme="majorHAnsi" w:hAnsiTheme="majorHAnsi" w:cs="Times New Roman"/>
          <w:i/>
        </w:rPr>
        <w:t xml:space="preserve">, </w:t>
      </w:r>
      <w:r>
        <w:rPr>
          <w:rFonts w:asciiTheme="majorHAnsi" w:hAnsiTheme="majorHAnsi" w:cs="Times New Roman"/>
        </w:rPr>
        <w:t xml:space="preserve">Preuzeto sa Škola biznisa: </w:t>
      </w:r>
      <w:hyperlink r:id="rId15" w:history="1">
        <w:r w:rsidRPr="00415C3E">
          <w:rPr>
            <w:rStyle w:val="Hyperlink"/>
            <w:rFonts w:asciiTheme="majorHAnsi" w:hAnsiTheme="majorHAnsi" w:cs="Times New Roman"/>
          </w:rPr>
          <w:t>https://scindeks-clanci.ceon.rs/data/pdf/1451-6551/2012/1451-65511203065S.pdf</w:t>
        </w:r>
      </w:hyperlink>
    </w:p>
    <w:p w:rsidR="00415C3E" w:rsidRPr="00415C3E" w:rsidRDefault="00415C3E" w:rsidP="00415C3E">
      <w:pPr>
        <w:pStyle w:val="EFliteratura"/>
        <w:ind w:left="360" w:firstLine="0"/>
        <w:jc w:val="both"/>
        <w:rPr>
          <w:rFonts w:ascii="Times New Roman" w:hAnsi="Times New Roman" w:cs="Times New Roman"/>
          <w:i/>
          <w:sz w:val="24"/>
          <w:szCs w:val="24"/>
        </w:rPr>
      </w:pPr>
    </w:p>
    <w:p w:rsidR="002015B4" w:rsidRDefault="002015B4" w:rsidP="00C71320">
      <w:pPr>
        <w:pStyle w:val="EFliteratura"/>
        <w:jc w:val="both"/>
        <w:rPr>
          <w:rFonts w:asciiTheme="majorHAnsi" w:hAnsiTheme="majorHAnsi"/>
          <w:b/>
          <w:bCs/>
          <w:sz w:val="24"/>
          <w:szCs w:val="24"/>
        </w:rPr>
      </w:pPr>
    </w:p>
    <w:p w:rsidR="002015B4" w:rsidRDefault="002015B4" w:rsidP="002015B4">
      <w:pPr>
        <w:pStyle w:val="EFliteratura"/>
        <w:jc w:val="both"/>
        <w:rPr>
          <w:rFonts w:asciiTheme="majorHAnsi" w:hAnsiTheme="majorHAnsi"/>
          <w:sz w:val="24"/>
          <w:szCs w:val="24"/>
        </w:rPr>
      </w:pPr>
    </w:p>
    <w:p w:rsidR="00AC2567" w:rsidRDefault="00AC2567" w:rsidP="002015B4">
      <w:pPr>
        <w:pStyle w:val="EFliteratura"/>
        <w:jc w:val="both"/>
        <w:rPr>
          <w:rFonts w:asciiTheme="majorHAnsi" w:hAnsiTheme="majorHAnsi"/>
          <w:sz w:val="24"/>
          <w:szCs w:val="24"/>
        </w:rPr>
      </w:pPr>
    </w:p>
    <w:p w:rsidR="00AC2567" w:rsidRDefault="00AC2567" w:rsidP="002015B4">
      <w:pPr>
        <w:pStyle w:val="EFliteratura"/>
        <w:jc w:val="both"/>
        <w:rPr>
          <w:rFonts w:asciiTheme="majorHAnsi" w:hAnsiTheme="majorHAnsi"/>
          <w:sz w:val="24"/>
          <w:szCs w:val="24"/>
        </w:rPr>
      </w:pPr>
    </w:p>
    <w:p w:rsidR="00AC2567" w:rsidRDefault="00AC2567" w:rsidP="002015B4">
      <w:pPr>
        <w:pStyle w:val="EFliteratura"/>
        <w:jc w:val="both"/>
        <w:rPr>
          <w:rFonts w:asciiTheme="majorHAnsi" w:hAnsiTheme="majorHAnsi"/>
          <w:sz w:val="24"/>
          <w:szCs w:val="24"/>
        </w:rPr>
      </w:pPr>
    </w:p>
    <w:p w:rsidR="00AC2567" w:rsidRPr="002015B4" w:rsidRDefault="00AC2567" w:rsidP="002015B4">
      <w:pPr>
        <w:pStyle w:val="EFliteratura"/>
        <w:jc w:val="both"/>
        <w:rPr>
          <w:rFonts w:asciiTheme="majorHAnsi" w:hAnsiTheme="majorHAnsi"/>
          <w:sz w:val="24"/>
          <w:szCs w:val="24"/>
        </w:rPr>
      </w:pPr>
    </w:p>
    <w:p w:rsidR="00E63FFC" w:rsidRPr="009D3675" w:rsidRDefault="004C2B99" w:rsidP="002015B4">
      <w:pPr>
        <w:pStyle w:val="EFliteratura"/>
        <w:jc w:val="both"/>
        <w:rPr>
          <w:rFonts w:asciiTheme="majorHAnsi" w:hAnsiTheme="majorHAnsi" w:cs="Times New Roman"/>
          <w:noProof w:val="0"/>
          <w:szCs w:val="24"/>
        </w:rPr>
      </w:pPr>
      <w:r w:rsidRPr="009D3675">
        <w:rPr>
          <w:rFonts w:asciiTheme="majorHAnsi" w:hAnsiTheme="majorHAnsi"/>
        </w:rPr>
        <w:fldChar w:fldCharType="end"/>
      </w:r>
    </w:p>
    <w:p w:rsidR="00F74161" w:rsidRDefault="00F74161" w:rsidP="00F74161">
      <w:pPr>
        <w:ind w:left="720"/>
        <w:rPr>
          <w:rFonts w:asciiTheme="majorHAnsi" w:hAnsiTheme="majorHAnsi" w:cs="Times New Roman"/>
        </w:rPr>
      </w:pPr>
      <w:bookmarkStart w:id="25" w:name="_Toc99835400"/>
      <w:bookmarkStart w:id="26" w:name="_Toc100085065"/>
    </w:p>
    <w:p w:rsidR="00D449CC" w:rsidRDefault="00D449CC" w:rsidP="00F74161">
      <w:pPr>
        <w:ind w:left="720"/>
        <w:rPr>
          <w:rFonts w:asciiTheme="majorHAnsi" w:hAnsiTheme="majorHAnsi" w:cs="Times New Roman"/>
        </w:rPr>
      </w:pPr>
    </w:p>
    <w:p w:rsidR="00D449CC" w:rsidRDefault="00D449CC" w:rsidP="00F74161">
      <w:pPr>
        <w:ind w:left="720"/>
        <w:rPr>
          <w:rFonts w:asciiTheme="majorHAnsi" w:hAnsiTheme="majorHAnsi" w:cs="Times New Roman"/>
        </w:rPr>
      </w:pPr>
    </w:p>
    <w:p w:rsidR="00D449CC" w:rsidRDefault="00D449CC" w:rsidP="00F74161">
      <w:pPr>
        <w:ind w:left="720"/>
        <w:rPr>
          <w:rFonts w:asciiTheme="majorHAnsi" w:hAnsiTheme="majorHAnsi" w:cs="Times New Roman"/>
        </w:rPr>
      </w:pPr>
    </w:p>
    <w:p w:rsidR="00D449CC" w:rsidRDefault="00D449CC" w:rsidP="00F74161">
      <w:pPr>
        <w:ind w:left="720"/>
        <w:rPr>
          <w:rFonts w:asciiTheme="majorHAnsi" w:hAnsiTheme="majorHAnsi" w:cs="Times New Roman"/>
        </w:rPr>
      </w:pPr>
    </w:p>
    <w:p w:rsidR="00634364" w:rsidRDefault="00634364" w:rsidP="00F74161">
      <w:pPr>
        <w:ind w:left="720"/>
        <w:rPr>
          <w:rFonts w:asciiTheme="majorHAnsi" w:hAnsiTheme="majorHAnsi" w:cs="Times New Roman"/>
        </w:rPr>
      </w:pPr>
    </w:p>
    <w:p w:rsidR="00634364" w:rsidRDefault="00634364" w:rsidP="00F74161">
      <w:pPr>
        <w:ind w:left="720"/>
        <w:rPr>
          <w:rFonts w:asciiTheme="majorHAnsi" w:hAnsiTheme="majorHAnsi" w:cs="Times New Roman"/>
        </w:rPr>
      </w:pPr>
    </w:p>
    <w:p w:rsidR="00634364" w:rsidRDefault="00634364" w:rsidP="00F74161">
      <w:pPr>
        <w:ind w:left="720"/>
        <w:rPr>
          <w:rFonts w:asciiTheme="majorHAnsi" w:hAnsiTheme="majorHAnsi" w:cs="Times New Roman"/>
        </w:rPr>
      </w:pPr>
    </w:p>
    <w:p w:rsidR="00634364" w:rsidRDefault="00634364" w:rsidP="00F74161">
      <w:pPr>
        <w:ind w:left="720"/>
        <w:rPr>
          <w:rFonts w:asciiTheme="majorHAnsi" w:hAnsiTheme="majorHAnsi" w:cs="Times New Roman"/>
        </w:rPr>
      </w:pPr>
    </w:p>
    <w:bookmarkEnd w:id="25"/>
    <w:bookmarkEnd w:id="26"/>
    <w:p w:rsidR="00402B8C" w:rsidRPr="00402B8C" w:rsidRDefault="00402B8C" w:rsidP="00402B8C">
      <w:pPr>
        <w:pStyle w:val="ListParagraph"/>
        <w:rPr>
          <w:rFonts w:asciiTheme="majorHAnsi" w:hAnsiTheme="majorHAnsi"/>
          <w:b/>
          <w:lang w:val="en-US"/>
        </w:rPr>
      </w:pPr>
    </w:p>
    <w:p w:rsidR="006D47EE" w:rsidRPr="00651354" w:rsidRDefault="006D47EE" w:rsidP="007A0BE3">
      <w:pPr>
        <w:pStyle w:val="Heading2"/>
        <w:rPr>
          <w:rFonts w:eastAsia="Times New Roman"/>
        </w:rPr>
      </w:pPr>
    </w:p>
    <w:sectPr w:rsidR="006D47EE" w:rsidRPr="00651354" w:rsidSect="00CD72DD">
      <w:footerReference w:type="default" r:id="rId16"/>
      <w:pgSz w:w="11907" w:h="16839" w:code="9"/>
      <w:pgMar w:top="1418" w:right="1418" w:bottom="1418" w:left="1985"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13C" w:rsidRDefault="006F213C" w:rsidP="0080156F">
      <w:pPr>
        <w:spacing w:after="0"/>
      </w:pPr>
      <w:r>
        <w:separator/>
      </w:r>
    </w:p>
  </w:endnote>
  <w:endnote w:type="continuationSeparator" w:id="1">
    <w:p w:rsidR="006F213C" w:rsidRDefault="006F213C" w:rsidP="0080156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D4D" w:rsidRDefault="00756D4D">
    <w:pPr>
      <w:jc w:val="center"/>
    </w:pPr>
  </w:p>
  <w:p w:rsidR="00756D4D" w:rsidRDefault="00756D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4"/>
      <w:tblW w:w="5000" w:type="pct"/>
      <w:tblLook w:val="04A0"/>
    </w:tblPr>
    <w:tblGrid>
      <w:gridCol w:w="4378"/>
      <w:gridCol w:w="4342"/>
    </w:tblGrid>
    <w:tr w:rsidR="00756D4D" w:rsidTr="00866A93">
      <w:trPr>
        <w:cnfStyle w:val="100000000000"/>
        <w:trHeight w:hRule="exact" w:val="115"/>
      </w:trPr>
      <w:tc>
        <w:tcPr>
          <w:cnfStyle w:val="001000000000"/>
          <w:tcW w:w="4686" w:type="dxa"/>
        </w:tcPr>
        <w:p w:rsidR="00756D4D" w:rsidRDefault="00756D4D">
          <w:pPr>
            <w:pStyle w:val="Header"/>
            <w:tabs>
              <w:tab w:val="clear" w:pos="4680"/>
              <w:tab w:val="clear" w:pos="9360"/>
            </w:tabs>
            <w:rPr>
              <w:caps/>
              <w:sz w:val="18"/>
            </w:rPr>
          </w:pPr>
        </w:p>
      </w:tc>
      <w:tc>
        <w:tcPr>
          <w:tcW w:w="4674" w:type="dxa"/>
        </w:tcPr>
        <w:p w:rsidR="00756D4D" w:rsidRDefault="00756D4D">
          <w:pPr>
            <w:pStyle w:val="Header"/>
            <w:tabs>
              <w:tab w:val="clear" w:pos="4680"/>
              <w:tab w:val="clear" w:pos="9360"/>
            </w:tabs>
            <w:jc w:val="right"/>
            <w:cnfStyle w:val="100000000000"/>
            <w:rPr>
              <w:caps/>
              <w:sz w:val="18"/>
            </w:rPr>
          </w:pPr>
        </w:p>
      </w:tc>
    </w:tr>
    <w:tr w:rsidR="00756D4D" w:rsidTr="00866A93">
      <w:trPr>
        <w:cnfStyle w:val="000000100000"/>
      </w:trPr>
      <w:sdt>
        <w:sdtPr>
          <w:rPr>
            <w:rFonts w:asciiTheme="majorHAnsi" w:hAnsiTheme="majorHAnsi"/>
            <w:caps/>
            <w:color w:val="000000" w:themeColor="text1"/>
            <w:sz w:val="20"/>
            <w:szCs w:val="20"/>
          </w:rPr>
          <w:alias w:val="Author"/>
          <w:tag w:val=""/>
          <w:id w:val="1534151868"/>
          <w:dataBinding w:prefixMappings="xmlns:ns0='http://purl.org/dc/elements/1.1/' xmlns:ns1='http://schemas.openxmlformats.org/package/2006/metadata/core-properties' " w:xpath="/ns1:coreProperties[1]/ns0:creator[1]" w:storeItemID="{6C3C8BC8-F283-45AE-878A-BAB7291924A1}"/>
          <w:text/>
        </w:sdtPr>
        <w:sdtContent>
          <w:tc>
            <w:tcPr>
              <w:cnfStyle w:val="001000000000"/>
              <w:tcW w:w="4686" w:type="dxa"/>
            </w:tcPr>
            <w:p w:rsidR="00756D4D" w:rsidRPr="009D3675" w:rsidRDefault="00756D4D" w:rsidP="000D20EB">
              <w:pPr>
                <w:pStyle w:val="Footer"/>
                <w:rPr>
                  <w:rFonts w:asciiTheme="majorHAnsi" w:hAnsiTheme="majorHAnsi"/>
                  <w:caps/>
                  <w:color w:val="000000" w:themeColor="text1"/>
                  <w:sz w:val="20"/>
                  <w:szCs w:val="20"/>
                </w:rPr>
              </w:pPr>
              <w:r>
                <w:rPr>
                  <w:rFonts w:asciiTheme="majorHAnsi" w:hAnsiTheme="majorHAnsi"/>
                  <w:caps/>
                  <w:color w:val="000000" w:themeColor="text1"/>
                  <w:sz w:val="20"/>
                  <w:szCs w:val="20"/>
                </w:rPr>
                <w:t>agrarna politika u republici srbiji</w:t>
              </w:r>
            </w:p>
          </w:tc>
        </w:sdtContent>
      </w:sdt>
      <w:tc>
        <w:tcPr>
          <w:tcW w:w="4674" w:type="dxa"/>
        </w:tcPr>
        <w:p w:rsidR="00756D4D" w:rsidRPr="009D3675" w:rsidRDefault="004C2B99">
          <w:pPr>
            <w:pStyle w:val="Footer"/>
            <w:jc w:val="right"/>
            <w:cnfStyle w:val="000000100000"/>
            <w:rPr>
              <w:rFonts w:asciiTheme="majorHAnsi" w:hAnsiTheme="majorHAnsi"/>
              <w:caps/>
              <w:color w:val="000000" w:themeColor="text1"/>
              <w:sz w:val="20"/>
              <w:szCs w:val="20"/>
            </w:rPr>
          </w:pPr>
          <w:r w:rsidRPr="009D3675">
            <w:rPr>
              <w:rFonts w:asciiTheme="majorHAnsi" w:hAnsiTheme="majorHAnsi"/>
              <w:caps/>
              <w:color w:val="000000" w:themeColor="text1"/>
              <w:sz w:val="20"/>
              <w:szCs w:val="20"/>
            </w:rPr>
            <w:fldChar w:fldCharType="begin"/>
          </w:r>
          <w:r w:rsidR="00756D4D" w:rsidRPr="009D3675">
            <w:rPr>
              <w:rFonts w:asciiTheme="majorHAnsi" w:hAnsiTheme="majorHAnsi"/>
              <w:caps/>
              <w:color w:val="000000" w:themeColor="text1"/>
              <w:sz w:val="20"/>
              <w:szCs w:val="20"/>
            </w:rPr>
            <w:instrText xml:space="preserve"> PAGE   \* MERGEFORMAT </w:instrText>
          </w:r>
          <w:r w:rsidRPr="009D3675">
            <w:rPr>
              <w:rFonts w:asciiTheme="majorHAnsi" w:hAnsiTheme="majorHAnsi"/>
              <w:caps/>
              <w:color w:val="000000" w:themeColor="text1"/>
              <w:sz w:val="20"/>
              <w:szCs w:val="20"/>
            </w:rPr>
            <w:fldChar w:fldCharType="separate"/>
          </w:r>
          <w:r w:rsidR="00CC3AAA">
            <w:rPr>
              <w:rFonts w:asciiTheme="majorHAnsi" w:hAnsiTheme="majorHAnsi"/>
              <w:caps/>
              <w:noProof/>
              <w:color w:val="000000" w:themeColor="text1"/>
              <w:sz w:val="20"/>
              <w:szCs w:val="20"/>
            </w:rPr>
            <w:t>4</w:t>
          </w:r>
          <w:r w:rsidRPr="009D3675">
            <w:rPr>
              <w:rFonts w:asciiTheme="majorHAnsi" w:hAnsiTheme="majorHAnsi"/>
              <w:caps/>
              <w:noProof/>
              <w:color w:val="000000" w:themeColor="text1"/>
              <w:sz w:val="20"/>
              <w:szCs w:val="20"/>
            </w:rPr>
            <w:fldChar w:fldCharType="end"/>
          </w:r>
          <w:r w:rsidR="00756D4D" w:rsidRPr="009D3675">
            <w:rPr>
              <w:rFonts w:asciiTheme="majorHAnsi" w:hAnsiTheme="majorHAnsi"/>
              <w:caps/>
              <w:noProof/>
              <w:color w:val="000000" w:themeColor="text1"/>
              <w:sz w:val="20"/>
              <w:szCs w:val="20"/>
            </w:rPr>
            <w:t xml:space="preserve"> Strana</w:t>
          </w:r>
        </w:p>
      </w:tc>
    </w:tr>
  </w:tbl>
  <w:p w:rsidR="00756D4D" w:rsidRPr="00CA3595" w:rsidRDefault="00756D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13C" w:rsidRDefault="006F213C" w:rsidP="0080156F">
      <w:pPr>
        <w:spacing w:after="0"/>
      </w:pPr>
      <w:r>
        <w:separator/>
      </w:r>
    </w:p>
  </w:footnote>
  <w:footnote w:type="continuationSeparator" w:id="1">
    <w:p w:rsidR="006F213C" w:rsidRDefault="006F213C" w:rsidP="0080156F">
      <w:pPr>
        <w:spacing w:after="0"/>
      </w:pPr>
      <w:r>
        <w:continuationSeparator/>
      </w:r>
    </w:p>
  </w:footnote>
  <w:footnote w:id="2">
    <w:p w:rsidR="00756D4D" w:rsidRPr="003D0A51" w:rsidRDefault="00756D4D">
      <w:pPr>
        <w:pStyle w:val="FootnoteText"/>
      </w:pPr>
      <w:r>
        <w:rPr>
          <w:rStyle w:val="FootnoteReference"/>
        </w:rPr>
        <w:footnoteRef/>
      </w:r>
      <w:r>
        <w:t xml:space="preserve"> Korišćeno poljoprivredno zemljište</w:t>
      </w:r>
    </w:p>
  </w:footnote>
  <w:footnote w:id="3">
    <w:p w:rsidR="00756D4D" w:rsidRPr="003D0A51" w:rsidRDefault="00756D4D">
      <w:pPr>
        <w:pStyle w:val="FootnoteText"/>
      </w:pPr>
      <w:r>
        <w:rPr>
          <w:rStyle w:val="FootnoteReference"/>
        </w:rPr>
        <w:footnoteRef/>
      </w:r>
      <w:r>
        <w:t xml:space="preserve"> Poljoprivredno zemljište</w:t>
      </w:r>
    </w:p>
  </w:footnote>
  <w:footnote w:id="4">
    <w:p w:rsidR="00756D4D" w:rsidRPr="0028243E" w:rsidRDefault="00756D4D">
      <w:pPr>
        <w:pStyle w:val="FootnoteText"/>
      </w:pPr>
      <w:r>
        <w:rPr>
          <w:rStyle w:val="FootnoteReference"/>
        </w:rPr>
        <w:footnoteRef/>
      </w:r>
      <w:r>
        <w:t xml:space="preserve"> Rešenje nekog specifičnog problema, koji se ne generalizuje i ne može se primeniti na grupu problema. </w:t>
      </w:r>
    </w:p>
  </w:footnote>
  <w:footnote w:id="5">
    <w:p w:rsidR="009B3DD6" w:rsidRPr="009B3DD6" w:rsidRDefault="009B3DD6">
      <w:pPr>
        <w:pStyle w:val="FootnoteText"/>
      </w:pPr>
      <w:r>
        <w:rPr>
          <w:rStyle w:val="FootnoteReference"/>
        </w:rPr>
        <w:footnoteRef/>
      </w:r>
      <w:r>
        <w:t xml:space="preserve"> </w:t>
      </w:r>
      <w:r w:rsidRPr="009B3DD6">
        <w:rPr>
          <w:rFonts w:cs="Times New Roman"/>
          <w:color w:val="444444"/>
          <w:shd w:val="clear" w:color="auto" w:fill="FFFFFF"/>
        </w:rPr>
        <w:t>Detaljan i jedinstven analitički izveštaj o stanju u sektoru poljoprivrede.  Izveštaj se sastoji iz dve knjige – prva knjiga sadrži horizontalni pregled sektora, dok druga knjiga daje pregled najvažnijih tržišta poljoprivrednih proizvoda. objavljuje se jednom godišnje za prethodnu kalendarsku godinu, na osnovu Zakona o podsticajima u poljoprivredi i ruralnom razvoju, a u skladu sa praksom objavljivanja ovakve vrste izveštaja u z</w:t>
      </w:r>
      <w:r>
        <w:rPr>
          <w:rFonts w:cs="Times New Roman"/>
          <w:color w:val="444444"/>
          <w:shd w:val="clear" w:color="auto" w:fill="FFFFFF"/>
        </w:rPr>
        <w:t>emljama članicama EU</w:t>
      </w:r>
      <w:r w:rsidRPr="009B3DD6">
        <w:rPr>
          <w:rFonts w:cs="Times New Roman"/>
          <w:color w:val="444444"/>
          <w:shd w:val="clear" w:color="auto" w:fill="FFFFFF"/>
        </w:rPr>
        <w:t>.</w:t>
      </w:r>
    </w:p>
  </w:footnote>
  <w:footnote w:id="6">
    <w:p w:rsidR="00B93B55" w:rsidRPr="00B93B55" w:rsidRDefault="00B93B55">
      <w:pPr>
        <w:pStyle w:val="FootnoteText"/>
      </w:pPr>
      <w:r>
        <w:rPr>
          <w:rStyle w:val="FootnoteReference"/>
        </w:rPr>
        <w:footnoteRef/>
      </w:r>
      <w:r>
        <w:t xml:space="preserve">Navedeno prema </w:t>
      </w:r>
      <w:r w:rsidRPr="00B93B55">
        <w:rPr>
          <w:b/>
          <w:i/>
        </w:rPr>
        <w:t>Ministarstvo poljoprivrede, šumarstva i vodoprivrede Republike Srbije</w:t>
      </w:r>
      <w:r>
        <w:t xml:space="preserve"> (2005): Strategija poljoprivrede Srbije, str. 13-17.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27D3"/>
    <w:multiLevelType w:val="hybridMultilevel"/>
    <w:tmpl w:val="AB44CD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42599"/>
    <w:multiLevelType w:val="hybridMultilevel"/>
    <w:tmpl w:val="2E1A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8719C"/>
    <w:multiLevelType w:val="hybridMultilevel"/>
    <w:tmpl w:val="6A861E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65209C"/>
    <w:multiLevelType w:val="hybridMultilevel"/>
    <w:tmpl w:val="22E4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C1AB7"/>
    <w:multiLevelType w:val="hybridMultilevel"/>
    <w:tmpl w:val="3EBAB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B0357"/>
    <w:multiLevelType w:val="hybridMultilevel"/>
    <w:tmpl w:val="4F3C418E"/>
    <w:lvl w:ilvl="0" w:tplc="4236831A">
      <w:start w:val="1"/>
      <w:numFmt w:val="decimal"/>
      <w:lvlText w:val="%1."/>
      <w:lvlJc w:val="left"/>
      <w:pPr>
        <w:ind w:left="720" w:hanging="360"/>
      </w:pPr>
      <w:rPr>
        <w:b w:val="0"/>
        <w:bCs w:val="0"/>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7F666E7"/>
    <w:multiLevelType w:val="hybridMultilevel"/>
    <w:tmpl w:val="FF3C5C1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881B57"/>
    <w:multiLevelType w:val="hybridMultilevel"/>
    <w:tmpl w:val="AF64FEF8"/>
    <w:lvl w:ilvl="0" w:tplc="E5D0D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731CF"/>
    <w:multiLevelType w:val="hybridMultilevel"/>
    <w:tmpl w:val="0EA8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B31E7"/>
    <w:multiLevelType w:val="hybridMultilevel"/>
    <w:tmpl w:val="EF74F95A"/>
    <w:lvl w:ilvl="0" w:tplc="D10083DA">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369B0A36"/>
    <w:multiLevelType w:val="hybridMultilevel"/>
    <w:tmpl w:val="189C5690"/>
    <w:lvl w:ilvl="0" w:tplc="6D2CBF9A">
      <w:start w:val="1"/>
      <w:numFmt w:val="decimal"/>
      <w:pStyle w:val="EFnabrajanjenumerisano"/>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37E643C0"/>
    <w:multiLevelType w:val="hybridMultilevel"/>
    <w:tmpl w:val="717621C0"/>
    <w:lvl w:ilvl="0" w:tplc="634A7928">
      <w:start w:val="1"/>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2201A1"/>
    <w:multiLevelType w:val="hybridMultilevel"/>
    <w:tmpl w:val="280A6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0F00F6"/>
    <w:multiLevelType w:val="hybridMultilevel"/>
    <w:tmpl w:val="22CC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6C7B5A"/>
    <w:multiLevelType w:val="hybridMultilevel"/>
    <w:tmpl w:val="DC86BC00"/>
    <w:lvl w:ilvl="0" w:tplc="D46849D2">
      <w:start w:val="1"/>
      <w:numFmt w:val="bullet"/>
      <w:lvlText w:val=" "/>
      <w:lvlJc w:val="left"/>
      <w:pPr>
        <w:tabs>
          <w:tab w:val="num" w:pos="720"/>
        </w:tabs>
        <w:ind w:left="720" w:hanging="360"/>
      </w:pPr>
      <w:rPr>
        <w:rFonts w:ascii="Calibri" w:hAnsi="Calibri" w:hint="default"/>
      </w:rPr>
    </w:lvl>
    <w:lvl w:ilvl="1" w:tplc="5A724C1A" w:tentative="1">
      <w:start w:val="1"/>
      <w:numFmt w:val="bullet"/>
      <w:lvlText w:val=" "/>
      <w:lvlJc w:val="left"/>
      <w:pPr>
        <w:tabs>
          <w:tab w:val="num" w:pos="1440"/>
        </w:tabs>
        <w:ind w:left="1440" w:hanging="360"/>
      </w:pPr>
      <w:rPr>
        <w:rFonts w:ascii="Calibri" w:hAnsi="Calibri" w:hint="default"/>
      </w:rPr>
    </w:lvl>
    <w:lvl w:ilvl="2" w:tplc="D1F67BBA" w:tentative="1">
      <w:start w:val="1"/>
      <w:numFmt w:val="bullet"/>
      <w:lvlText w:val=" "/>
      <w:lvlJc w:val="left"/>
      <w:pPr>
        <w:tabs>
          <w:tab w:val="num" w:pos="2160"/>
        </w:tabs>
        <w:ind w:left="2160" w:hanging="360"/>
      </w:pPr>
      <w:rPr>
        <w:rFonts w:ascii="Calibri" w:hAnsi="Calibri" w:hint="default"/>
      </w:rPr>
    </w:lvl>
    <w:lvl w:ilvl="3" w:tplc="FE3266DE" w:tentative="1">
      <w:start w:val="1"/>
      <w:numFmt w:val="bullet"/>
      <w:lvlText w:val=" "/>
      <w:lvlJc w:val="left"/>
      <w:pPr>
        <w:tabs>
          <w:tab w:val="num" w:pos="2880"/>
        </w:tabs>
        <w:ind w:left="2880" w:hanging="360"/>
      </w:pPr>
      <w:rPr>
        <w:rFonts w:ascii="Calibri" w:hAnsi="Calibri" w:hint="default"/>
      </w:rPr>
    </w:lvl>
    <w:lvl w:ilvl="4" w:tplc="CF0A299E" w:tentative="1">
      <w:start w:val="1"/>
      <w:numFmt w:val="bullet"/>
      <w:lvlText w:val=" "/>
      <w:lvlJc w:val="left"/>
      <w:pPr>
        <w:tabs>
          <w:tab w:val="num" w:pos="3600"/>
        </w:tabs>
        <w:ind w:left="3600" w:hanging="360"/>
      </w:pPr>
      <w:rPr>
        <w:rFonts w:ascii="Calibri" w:hAnsi="Calibri" w:hint="default"/>
      </w:rPr>
    </w:lvl>
    <w:lvl w:ilvl="5" w:tplc="E524286C" w:tentative="1">
      <w:start w:val="1"/>
      <w:numFmt w:val="bullet"/>
      <w:lvlText w:val=" "/>
      <w:lvlJc w:val="left"/>
      <w:pPr>
        <w:tabs>
          <w:tab w:val="num" w:pos="4320"/>
        </w:tabs>
        <w:ind w:left="4320" w:hanging="360"/>
      </w:pPr>
      <w:rPr>
        <w:rFonts w:ascii="Calibri" w:hAnsi="Calibri" w:hint="default"/>
      </w:rPr>
    </w:lvl>
    <w:lvl w:ilvl="6" w:tplc="29DC505E" w:tentative="1">
      <w:start w:val="1"/>
      <w:numFmt w:val="bullet"/>
      <w:lvlText w:val=" "/>
      <w:lvlJc w:val="left"/>
      <w:pPr>
        <w:tabs>
          <w:tab w:val="num" w:pos="5040"/>
        </w:tabs>
        <w:ind w:left="5040" w:hanging="360"/>
      </w:pPr>
      <w:rPr>
        <w:rFonts w:ascii="Calibri" w:hAnsi="Calibri" w:hint="default"/>
      </w:rPr>
    </w:lvl>
    <w:lvl w:ilvl="7" w:tplc="7E8C6646" w:tentative="1">
      <w:start w:val="1"/>
      <w:numFmt w:val="bullet"/>
      <w:lvlText w:val=" "/>
      <w:lvlJc w:val="left"/>
      <w:pPr>
        <w:tabs>
          <w:tab w:val="num" w:pos="5760"/>
        </w:tabs>
        <w:ind w:left="5760" w:hanging="360"/>
      </w:pPr>
      <w:rPr>
        <w:rFonts w:ascii="Calibri" w:hAnsi="Calibri" w:hint="default"/>
      </w:rPr>
    </w:lvl>
    <w:lvl w:ilvl="8" w:tplc="209C52FC" w:tentative="1">
      <w:start w:val="1"/>
      <w:numFmt w:val="bullet"/>
      <w:lvlText w:val=" "/>
      <w:lvlJc w:val="left"/>
      <w:pPr>
        <w:tabs>
          <w:tab w:val="num" w:pos="6480"/>
        </w:tabs>
        <w:ind w:left="6480" w:hanging="360"/>
      </w:pPr>
      <w:rPr>
        <w:rFonts w:ascii="Calibri" w:hAnsi="Calibri" w:hint="default"/>
      </w:rPr>
    </w:lvl>
  </w:abstractNum>
  <w:abstractNum w:abstractNumId="15">
    <w:nsid w:val="3E8703A1"/>
    <w:multiLevelType w:val="hybridMultilevel"/>
    <w:tmpl w:val="62A025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997A21"/>
    <w:multiLevelType w:val="hybridMultilevel"/>
    <w:tmpl w:val="42702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892FAC"/>
    <w:multiLevelType w:val="hybridMultilevel"/>
    <w:tmpl w:val="21D69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452796"/>
    <w:multiLevelType w:val="hybridMultilevel"/>
    <w:tmpl w:val="8536E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F65E66"/>
    <w:multiLevelType w:val="hybridMultilevel"/>
    <w:tmpl w:val="8A8A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034FC3"/>
    <w:multiLevelType w:val="hybridMultilevel"/>
    <w:tmpl w:val="4D007B98"/>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nsid w:val="509706B0"/>
    <w:multiLevelType w:val="hybridMultilevel"/>
    <w:tmpl w:val="507AC9FE"/>
    <w:lvl w:ilvl="0" w:tplc="7B1C3E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7135C8"/>
    <w:multiLevelType w:val="hybridMultilevel"/>
    <w:tmpl w:val="FE5EE5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A64BA7"/>
    <w:multiLevelType w:val="hybridMultilevel"/>
    <w:tmpl w:val="456CC6D6"/>
    <w:lvl w:ilvl="0" w:tplc="479A5A3C">
      <w:start w:val="1"/>
      <w:numFmt w:val="decimal"/>
      <w:lvlText w:val="%1)"/>
      <w:lvlJc w:val="left"/>
      <w:pPr>
        <w:ind w:left="5568" w:hanging="52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A35A3C"/>
    <w:multiLevelType w:val="hybridMultilevel"/>
    <w:tmpl w:val="51F6AD50"/>
    <w:lvl w:ilvl="0" w:tplc="2C807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4D5CB0"/>
    <w:multiLevelType w:val="hybridMultilevel"/>
    <w:tmpl w:val="3416AC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F16109"/>
    <w:multiLevelType w:val="hybridMultilevel"/>
    <w:tmpl w:val="3C76D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52307A"/>
    <w:multiLevelType w:val="hybridMultilevel"/>
    <w:tmpl w:val="714287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B056E8"/>
    <w:multiLevelType w:val="hybridMultilevel"/>
    <w:tmpl w:val="7AE4F9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425F34"/>
    <w:multiLevelType w:val="hybridMultilevel"/>
    <w:tmpl w:val="5046E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534BCC"/>
    <w:multiLevelType w:val="hybridMultilevel"/>
    <w:tmpl w:val="49326EB4"/>
    <w:lvl w:ilvl="0" w:tplc="69D46498">
      <w:start w:val="1"/>
      <w:numFmt w:val="bullet"/>
      <w:pStyle w:val="EFnabrajanjenenumerisan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87347A"/>
    <w:multiLevelType w:val="hybridMultilevel"/>
    <w:tmpl w:val="F348A85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3793A40"/>
    <w:multiLevelType w:val="hybridMultilevel"/>
    <w:tmpl w:val="D90AE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291B70"/>
    <w:multiLevelType w:val="hybridMultilevel"/>
    <w:tmpl w:val="963293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FE7081"/>
    <w:multiLevelType w:val="hybridMultilevel"/>
    <w:tmpl w:val="BB8EB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0"/>
  </w:num>
  <w:num w:numId="3">
    <w:abstractNumId w:val="9"/>
  </w:num>
  <w:num w:numId="4">
    <w:abstractNumId w:val="5"/>
  </w:num>
  <w:num w:numId="5">
    <w:abstractNumId w:val="13"/>
  </w:num>
  <w:num w:numId="6">
    <w:abstractNumId w:val="24"/>
  </w:num>
  <w:num w:numId="7">
    <w:abstractNumId w:val="14"/>
  </w:num>
  <w:num w:numId="8">
    <w:abstractNumId w:val="11"/>
  </w:num>
  <w:num w:numId="9">
    <w:abstractNumId w:val="4"/>
  </w:num>
  <w:num w:numId="10">
    <w:abstractNumId w:val="16"/>
  </w:num>
  <w:num w:numId="11">
    <w:abstractNumId w:val="12"/>
  </w:num>
  <w:num w:numId="12">
    <w:abstractNumId w:val="34"/>
  </w:num>
  <w:num w:numId="13">
    <w:abstractNumId w:val="21"/>
  </w:num>
  <w:num w:numId="14">
    <w:abstractNumId w:val="7"/>
  </w:num>
  <w:num w:numId="15">
    <w:abstractNumId w:val="20"/>
  </w:num>
  <w:num w:numId="16">
    <w:abstractNumId w:val="33"/>
  </w:num>
  <w:num w:numId="17">
    <w:abstractNumId w:val="26"/>
  </w:num>
  <w:num w:numId="18">
    <w:abstractNumId w:val="3"/>
  </w:num>
  <w:num w:numId="19">
    <w:abstractNumId w:val="8"/>
  </w:num>
  <w:num w:numId="20">
    <w:abstractNumId w:val="29"/>
  </w:num>
  <w:num w:numId="21">
    <w:abstractNumId w:val="2"/>
  </w:num>
  <w:num w:numId="22">
    <w:abstractNumId w:val="18"/>
  </w:num>
  <w:num w:numId="23">
    <w:abstractNumId w:val="31"/>
  </w:num>
  <w:num w:numId="24">
    <w:abstractNumId w:val="1"/>
  </w:num>
  <w:num w:numId="25">
    <w:abstractNumId w:val="19"/>
  </w:num>
  <w:num w:numId="26">
    <w:abstractNumId w:val="28"/>
  </w:num>
  <w:num w:numId="27">
    <w:abstractNumId w:val="15"/>
  </w:num>
  <w:num w:numId="28">
    <w:abstractNumId w:val="0"/>
  </w:num>
  <w:num w:numId="29">
    <w:abstractNumId w:val="22"/>
  </w:num>
  <w:num w:numId="30">
    <w:abstractNumId w:val="23"/>
  </w:num>
  <w:num w:numId="31">
    <w:abstractNumId w:val="32"/>
  </w:num>
  <w:num w:numId="32">
    <w:abstractNumId w:val="27"/>
  </w:num>
  <w:num w:numId="33">
    <w:abstractNumId w:val="17"/>
  </w:num>
  <w:num w:numId="34">
    <w:abstractNumId w:val="25"/>
  </w:num>
  <w:num w:numId="35">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1021"/>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useFELayout/>
  </w:compat>
  <w:rsids>
    <w:rsidRoot w:val="006F079B"/>
    <w:rsid w:val="00000028"/>
    <w:rsid w:val="0000094C"/>
    <w:rsid w:val="00002000"/>
    <w:rsid w:val="00002911"/>
    <w:rsid w:val="00002ED9"/>
    <w:rsid w:val="000061FF"/>
    <w:rsid w:val="000071D7"/>
    <w:rsid w:val="00010559"/>
    <w:rsid w:val="00011E29"/>
    <w:rsid w:val="00012660"/>
    <w:rsid w:val="00013B93"/>
    <w:rsid w:val="00014010"/>
    <w:rsid w:val="000158AF"/>
    <w:rsid w:val="00016B08"/>
    <w:rsid w:val="00017574"/>
    <w:rsid w:val="00017809"/>
    <w:rsid w:val="00017B3B"/>
    <w:rsid w:val="000200FD"/>
    <w:rsid w:val="000222E7"/>
    <w:rsid w:val="0002263F"/>
    <w:rsid w:val="000232E7"/>
    <w:rsid w:val="000243E8"/>
    <w:rsid w:val="00024D5E"/>
    <w:rsid w:val="00025113"/>
    <w:rsid w:val="000255FB"/>
    <w:rsid w:val="00026371"/>
    <w:rsid w:val="0002774D"/>
    <w:rsid w:val="00027EE2"/>
    <w:rsid w:val="0003045A"/>
    <w:rsid w:val="00030A5D"/>
    <w:rsid w:val="000324C6"/>
    <w:rsid w:val="00033A51"/>
    <w:rsid w:val="00034646"/>
    <w:rsid w:val="00035823"/>
    <w:rsid w:val="000406DD"/>
    <w:rsid w:val="000413B5"/>
    <w:rsid w:val="00042982"/>
    <w:rsid w:val="00044EEF"/>
    <w:rsid w:val="0004623C"/>
    <w:rsid w:val="00047620"/>
    <w:rsid w:val="00047F91"/>
    <w:rsid w:val="000501F0"/>
    <w:rsid w:val="000505E8"/>
    <w:rsid w:val="00051D4B"/>
    <w:rsid w:val="00051DE1"/>
    <w:rsid w:val="00052472"/>
    <w:rsid w:val="00053B3F"/>
    <w:rsid w:val="00053F92"/>
    <w:rsid w:val="0005452E"/>
    <w:rsid w:val="0005554B"/>
    <w:rsid w:val="00057041"/>
    <w:rsid w:val="0005798C"/>
    <w:rsid w:val="00060300"/>
    <w:rsid w:val="000606CF"/>
    <w:rsid w:val="00061593"/>
    <w:rsid w:val="00062E4A"/>
    <w:rsid w:val="00063239"/>
    <w:rsid w:val="0007007A"/>
    <w:rsid w:val="00071C7B"/>
    <w:rsid w:val="00072956"/>
    <w:rsid w:val="000747EB"/>
    <w:rsid w:val="00075674"/>
    <w:rsid w:val="00075A7A"/>
    <w:rsid w:val="000776B8"/>
    <w:rsid w:val="00081A8D"/>
    <w:rsid w:val="00081AFF"/>
    <w:rsid w:val="000827E4"/>
    <w:rsid w:val="00082838"/>
    <w:rsid w:val="00082D49"/>
    <w:rsid w:val="000838B7"/>
    <w:rsid w:val="0008439C"/>
    <w:rsid w:val="00085015"/>
    <w:rsid w:val="0008524A"/>
    <w:rsid w:val="000871FB"/>
    <w:rsid w:val="00090D41"/>
    <w:rsid w:val="00091CDF"/>
    <w:rsid w:val="00091DCC"/>
    <w:rsid w:val="000926FD"/>
    <w:rsid w:val="00093A7F"/>
    <w:rsid w:val="00096AB4"/>
    <w:rsid w:val="00096C60"/>
    <w:rsid w:val="000A08FA"/>
    <w:rsid w:val="000A3E24"/>
    <w:rsid w:val="000A432F"/>
    <w:rsid w:val="000A4647"/>
    <w:rsid w:val="000A4E42"/>
    <w:rsid w:val="000A6F85"/>
    <w:rsid w:val="000A70AC"/>
    <w:rsid w:val="000B1ADF"/>
    <w:rsid w:val="000B2D81"/>
    <w:rsid w:val="000B3A94"/>
    <w:rsid w:val="000B470E"/>
    <w:rsid w:val="000B50F3"/>
    <w:rsid w:val="000B5898"/>
    <w:rsid w:val="000B5C23"/>
    <w:rsid w:val="000B6C97"/>
    <w:rsid w:val="000C04F0"/>
    <w:rsid w:val="000C13FC"/>
    <w:rsid w:val="000C184A"/>
    <w:rsid w:val="000C26F1"/>
    <w:rsid w:val="000C2F0D"/>
    <w:rsid w:val="000C324D"/>
    <w:rsid w:val="000C38BA"/>
    <w:rsid w:val="000C3C3E"/>
    <w:rsid w:val="000C3C95"/>
    <w:rsid w:val="000C578D"/>
    <w:rsid w:val="000C66E4"/>
    <w:rsid w:val="000C68FA"/>
    <w:rsid w:val="000C6FB5"/>
    <w:rsid w:val="000C7AD5"/>
    <w:rsid w:val="000D208F"/>
    <w:rsid w:val="000D20EB"/>
    <w:rsid w:val="000D55B9"/>
    <w:rsid w:val="000D593B"/>
    <w:rsid w:val="000D73E6"/>
    <w:rsid w:val="000E057E"/>
    <w:rsid w:val="000E1594"/>
    <w:rsid w:val="000E1D58"/>
    <w:rsid w:val="000E2B0C"/>
    <w:rsid w:val="000E42DD"/>
    <w:rsid w:val="000E66EE"/>
    <w:rsid w:val="000E7B73"/>
    <w:rsid w:val="000F263A"/>
    <w:rsid w:val="000F2CFC"/>
    <w:rsid w:val="000F3554"/>
    <w:rsid w:val="000F37DF"/>
    <w:rsid w:val="000F3DFD"/>
    <w:rsid w:val="000F6AA8"/>
    <w:rsid w:val="000F7518"/>
    <w:rsid w:val="000F762A"/>
    <w:rsid w:val="000F767C"/>
    <w:rsid w:val="000F7FEA"/>
    <w:rsid w:val="00100452"/>
    <w:rsid w:val="0010203D"/>
    <w:rsid w:val="00102F67"/>
    <w:rsid w:val="001037D8"/>
    <w:rsid w:val="00104455"/>
    <w:rsid w:val="00106437"/>
    <w:rsid w:val="00107ACB"/>
    <w:rsid w:val="00111DA6"/>
    <w:rsid w:val="00113CFA"/>
    <w:rsid w:val="00116061"/>
    <w:rsid w:val="00120401"/>
    <w:rsid w:val="001215A3"/>
    <w:rsid w:val="00121E34"/>
    <w:rsid w:val="001223AE"/>
    <w:rsid w:val="00123E60"/>
    <w:rsid w:val="00126ED2"/>
    <w:rsid w:val="00130727"/>
    <w:rsid w:val="0013102D"/>
    <w:rsid w:val="0013192A"/>
    <w:rsid w:val="00131C48"/>
    <w:rsid w:val="00132AE3"/>
    <w:rsid w:val="0013479F"/>
    <w:rsid w:val="00134BD8"/>
    <w:rsid w:val="00134CC1"/>
    <w:rsid w:val="00135F11"/>
    <w:rsid w:val="00137A00"/>
    <w:rsid w:val="001412BE"/>
    <w:rsid w:val="00142096"/>
    <w:rsid w:val="00142354"/>
    <w:rsid w:val="00142E20"/>
    <w:rsid w:val="00145C4B"/>
    <w:rsid w:val="001503E0"/>
    <w:rsid w:val="00150B52"/>
    <w:rsid w:val="00151BAB"/>
    <w:rsid w:val="00154769"/>
    <w:rsid w:val="001559EC"/>
    <w:rsid w:val="00155F02"/>
    <w:rsid w:val="00155F95"/>
    <w:rsid w:val="00157F02"/>
    <w:rsid w:val="00160351"/>
    <w:rsid w:val="0016187F"/>
    <w:rsid w:val="001639A5"/>
    <w:rsid w:val="0016603E"/>
    <w:rsid w:val="001663EA"/>
    <w:rsid w:val="00167048"/>
    <w:rsid w:val="00167D48"/>
    <w:rsid w:val="00172550"/>
    <w:rsid w:val="0017296B"/>
    <w:rsid w:val="00172A6D"/>
    <w:rsid w:val="00172BBD"/>
    <w:rsid w:val="00172CB5"/>
    <w:rsid w:val="00173A13"/>
    <w:rsid w:val="00174989"/>
    <w:rsid w:val="00175DA7"/>
    <w:rsid w:val="00176407"/>
    <w:rsid w:val="0017658E"/>
    <w:rsid w:val="00180281"/>
    <w:rsid w:val="0018030D"/>
    <w:rsid w:val="00180C0A"/>
    <w:rsid w:val="00183B01"/>
    <w:rsid w:val="00184FF9"/>
    <w:rsid w:val="00190579"/>
    <w:rsid w:val="00191689"/>
    <w:rsid w:val="0019411C"/>
    <w:rsid w:val="00194C35"/>
    <w:rsid w:val="00195B5A"/>
    <w:rsid w:val="001A1F3B"/>
    <w:rsid w:val="001A2652"/>
    <w:rsid w:val="001A44C8"/>
    <w:rsid w:val="001A5122"/>
    <w:rsid w:val="001A5266"/>
    <w:rsid w:val="001A5410"/>
    <w:rsid w:val="001A5452"/>
    <w:rsid w:val="001A6BB3"/>
    <w:rsid w:val="001A730E"/>
    <w:rsid w:val="001B082C"/>
    <w:rsid w:val="001B1029"/>
    <w:rsid w:val="001B18F6"/>
    <w:rsid w:val="001B2F7C"/>
    <w:rsid w:val="001B3D5E"/>
    <w:rsid w:val="001B779D"/>
    <w:rsid w:val="001C1170"/>
    <w:rsid w:val="001C20E7"/>
    <w:rsid w:val="001C44BC"/>
    <w:rsid w:val="001C702D"/>
    <w:rsid w:val="001D487A"/>
    <w:rsid w:val="001D4CCD"/>
    <w:rsid w:val="001D517C"/>
    <w:rsid w:val="001D58DF"/>
    <w:rsid w:val="001D6445"/>
    <w:rsid w:val="001D6640"/>
    <w:rsid w:val="001D6AFD"/>
    <w:rsid w:val="001D6B43"/>
    <w:rsid w:val="001D7CE0"/>
    <w:rsid w:val="001E4102"/>
    <w:rsid w:val="001E415E"/>
    <w:rsid w:val="001E567A"/>
    <w:rsid w:val="001E57D8"/>
    <w:rsid w:val="001E78CF"/>
    <w:rsid w:val="001F0492"/>
    <w:rsid w:val="001F1E28"/>
    <w:rsid w:val="001F3649"/>
    <w:rsid w:val="001F6304"/>
    <w:rsid w:val="001F6EDE"/>
    <w:rsid w:val="002015B4"/>
    <w:rsid w:val="0020262A"/>
    <w:rsid w:val="002033AC"/>
    <w:rsid w:val="00203534"/>
    <w:rsid w:val="00205162"/>
    <w:rsid w:val="00205B05"/>
    <w:rsid w:val="00206EB7"/>
    <w:rsid w:val="00207D31"/>
    <w:rsid w:val="0021149D"/>
    <w:rsid w:val="00211A1D"/>
    <w:rsid w:val="002121F1"/>
    <w:rsid w:val="00213A0F"/>
    <w:rsid w:val="00213BD8"/>
    <w:rsid w:val="0021670E"/>
    <w:rsid w:val="0021799A"/>
    <w:rsid w:val="002200BF"/>
    <w:rsid w:val="00220186"/>
    <w:rsid w:val="002201F5"/>
    <w:rsid w:val="00220241"/>
    <w:rsid w:val="00223C03"/>
    <w:rsid w:val="00223F06"/>
    <w:rsid w:val="00223FE6"/>
    <w:rsid w:val="0022431B"/>
    <w:rsid w:val="00224F17"/>
    <w:rsid w:val="00225875"/>
    <w:rsid w:val="0023137D"/>
    <w:rsid w:val="002315A3"/>
    <w:rsid w:val="00232B4C"/>
    <w:rsid w:val="002334E1"/>
    <w:rsid w:val="00233E81"/>
    <w:rsid w:val="00234614"/>
    <w:rsid w:val="002357B0"/>
    <w:rsid w:val="00235E33"/>
    <w:rsid w:val="002369F8"/>
    <w:rsid w:val="0023793B"/>
    <w:rsid w:val="0024057D"/>
    <w:rsid w:val="00240B46"/>
    <w:rsid w:val="00242EA1"/>
    <w:rsid w:val="00242ECF"/>
    <w:rsid w:val="00242EF6"/>
    <w:rsid w:val="00244744"/>
    <w:rsid w:val="00246DFA"/>
    <w:rsid w:val="002471B6"/>
    <w:rsid w:val="002512C8"/>
    <w:rsid w:val="002516E3"/>
    <w:rsid w:val="0025402E"/>
    <w:rsid w:val="00255E41"/>
    <w:rsid w:val="00257AC6"/>
    <w:rsid w:val="00261806"/>
    <w:rsid w:val="00261C85"/>
    <w:rsid w:val="00262B72"/>
    <w:rsid w:val="00263AEF"/>
    <w:rsid w:val="00263B6A"/>
    <w:rsid w:val="00264557"/>
    <w:rsid w:val="0026581A"/>
    <w:rsid w:val="00265F11"/>
    <w:rsid w:val="00266778"/>
    <w:rsid w:val="00266E6D"/>
    <w:rsid w:val="002726B8"/>
    <w:rsid w:val="00272B53"/>
    <w:rsid w:val="00272F18"/>
    <w:rsid w:val="00273121"/>
    <w:rsid w:val="00274033"/>
    <w:rsid w:val="00274D52"/>
    <w:rsid w:val="002751A3"/>
    <w:rsid w:val="0027562F"/>
    <w:rsid w:val="00275DE8"/>
    <w:rsid w:val="002768DD"/>
    <w:rsid w:val="00277402"/>
    <w:rsid w:val="00277566"/>
    <w:rsid w:val="00277CE7"/>
    <w:rsid w:val="00280968"/>
    <w:rsid w:val="0028243E"/>
    <w:rsid w:val="00286D98"/>
    <w:rsid w:val="002878FC"/>
    <w:rsid w:val="0029022C"/>
    <w:rsid w:val="00291DAC"/>
    <w:rsid w:val="00292C7F"/>
    <w:rsid w:val="0029320C"/>
    <w:rsid w:val="00293B88"/>
    <w:rsid w:val="00294DC0"/>
    <w:rsid w:val="002966B5"/>
    <w:rsid w:val="00297A78"/>
    <w:rsid w:val="002A11DB"/>
    <w:rsid w:val="002A1DD0"/>
    <w:rsid w:val="002A201B"/>
    <w:rsid w:val="002A2401"/>
    <w:rsid w:val="002A2A1C"/>
    <w:rsid w:val="002A488E"/>
    <w:rsid w:val="002A4F99"/>
    <w:rsid w:val="002A64DA"/>
    <w:rsid w:val="002A7DD6"/>
    <w:rsid w:val="002B1E2A"/>
    <w:rsid w:val="002B2C7D"/>
    <w:rsid w:val="002B3D84"/>
    <w:rsid w:val="002B441E"/>
    <w:rsid w:val="002B534F"/>
    <w:rsid w:val="002B6693"/>
    <w:rsid w:val="002B6A9E"/>
    <w:rsid w:val="002B6E59"/>
    <w:rsid w:val="002C0DC8"/>
    <w:rsid w:val="002C215A"/>
    <w:rsid w:val="002C2A9C"/>
    <w:rsid w:val="002C3BA5"/>
    <w:rsid w:val="002C49B6"/>
    <w:rsid w:val="002C560E"/>
    <w:rsid w:val="002C61E3"/>
    <w:rsid w:val="002C6856"/>
    <w:rsid w:val="002C6CB3"/>
    <w:rsid w:val="002D0668"/>
    <w:rsid w:val="002D152A"/>
    <w:rsid w:val="002D37AD"/>
    <w:rsid w:val="002D4061"/>
    <w:rsid w:val="002D4563"/>
    <w:rsid w:val="002D4633"/>
    <w:rsid w:val="002D5207"/>
    <w:rsid w:val="002D5ADA"/>
    <w:rsid w:val="002D78E2"/>
    <w:rsid w:val="002E0A11"/>
    <w:rsid w:val="002E3913"/>
    <w:rsid w:val="002E4E0C"/>
    <w:rsid w:val="002E52E0"/>
    <w:rsid w:val="002E53C9"/>
    <w:rsid w:val="002E719B"/>
    <w:rsid w:val="002E738F"/>
    <w:rsid w:val="002F19E1"/>
    <w:rsid w:val="002F2302"/>
    <w:rsid w:val="002F38FB"/>
    <w:rsid w:val="002F3B03"/>
    <w:rsid w:val="002F55EC"/>
    <w:rsid w:val="002F5FEE"/>
    <w:rsid w:val="002F6206"/>
    <w:rsid w:val="002F6AEC"/>
    <w:rsid w:val="00300AC5"/>
    <w:rsid w:val="003014AF"/>
    <w:rsid w:val="00302A53"/>
    <w:rsid w:val="00302C92"/>
    <w:rsid w:val="00303E71"/>
    <w:rsid w:val="003043C0"/>
    <w:rsid w:val="00304F52"/>
    <w:rsid w:val="00305606"/>
    <w:rsid w:val="00305C1B"/>
    <w:rsid w:val="00306BB3"/>
    <w:rsid w:val="003101F1"/>
    <w:rsid w:val="00310234"/>
    <w:rsid w:val="0031046D"/>
    <w:rsid w:val="003113D5"/>
    <w:rsid w:val="00313753"/>
    <w:rsid w:val="003161C1"/>
    <w:rsid w:val="003174DC"/>
    <w:rsid w:val="00320770"/>
    <w:rsid w:val="00320FD4"/>
    <w:rsid w:val="00321391"/>
    <w:rsid w:val="00323301"/>
    <w:rsid w:val="003235ED"/>
    <w:rsid w:val="003241BD"/>
    <w:rsid w:val="00324500"/>
    <w:rsid w:val="00324CD6"/>
    <w:rsid w:val="0033125F"/>
    <w:rsid w:val="00333492"/>
    <w:rsid w:val="00335149"/>
    <w:rsid w:val="00335181"/>
    <w:rsid w:val="00336BB1"/>
    <w:rsid w:val="00340A1D"/>
    <w:rsid w:val="00340E57"/>
    <w:rsid w:val="0034195F"/>
    <w:rsid w:val="00341BFA"/>
    <w:rsid w:val="00342342"/>
    <w:rsid w:val="003431B7"/>
    <w:rsid w:val="003439BD"/>
    <w:rsid w:val="00343B32"/>
    <w:rsid w:val="003461A8"/>
    <w:rsid w:val="00352453"/>
    <w:rsid w:val="00352EE7"/>
    <w:rsid w:val="003534CB"/>
    <w:rsid w:val="00355ADA"/>
    <w:rsid w:val="003561F8"/>
    <w:rsid w:val="00357801"/>
    <w:rsid w:val="0036049A"/>
    <w:rsid w:val="003612A4"/>
    <w:rsid w:val="00361CC9"/>
    <w:rsid w:val="00362D9E"/>
    <w:rsid w:val="0036316C"/>
    <w:rsid w:val="00364A47"/>
    <w:rsid w:val="003652AD"/>
    <w:rsid w:val="00367D34"/>
    <w:rsid w:val="00370386"/>
    <w:rsid w:val="0037041B"/>
    <w:rsid w:val="003708A7"/>
    <w:rsid w:val="00370B8D"/>
    <w:rsid w:val="00370F04"/>
    <w:rsid w:val="0037127E"/>
    <w:rsid w:val="003733F2"/>
    <w:rsid w:val="00373C8B"/>
    <w:rsid w:val="00375CCE"/>
    <w:rsid w:val="003764A8"/>
    <w:rsid w:val="00380CBC"/>
    <w:rsid w:val="003810F9"/>
    <w:rsid w:val="0038192A"/>
    <w:rsid w:val="00381BC5"/>
    <w:rsid w:val="00383DCC"/>
    <w:rsid w:val="003864FF"/>
    <w:rsid w:val="0038687E"/>
    <w:rsid w:val="00386CEF"/>
    <w:rsid w:val="003878DD"/>
    <w:rsid w:val="00387C94"/>
    <w:rsid w:val="00391005"/>
    <w:rsid w:val="003941E1"/>
    <w:rsid w:val="00394DC3"/>
    <w:rsid w:val="003955B6"/>
    <w:rsid w:val="00395B0A"/>
    <w:rsid w:val="00396660"/>
    <w:rsid w:val="003970ED"/>
    <w:rsid w:val="003A1AF7"/>
    <w:rsid w:val="003A2394"/>
    <w:rsid w:val="003A33A1"/>
    <w:rsid w:val="003A355C"/>
    <w:rsid w:val="003A3B27"/>
    <w:rsid w:val="003A3C82"/>
    <w:rsid w:val="003A3F59"/>
    <w:rsid w:val="003A63D8"/>
    <w:rsid w:val="003A7299"/>
    <w:rsid w:val="003B064E"/>
    <w:rsid w:val="003B09F0"/>
    <w:rsid w:val="003B29D8"/>
    <w:rsid w:val="003B2BD6"/>
    <w:rsid w:val="003B2F56"/>
    <w:rsid w:val="003B3BA2"/>
    <w:rsid w:val="003B4877"/>
    <w:rsid w:val="003B4ADD"/>
    <w:rsid w:val="003B68C9"/>
    <w:rsid w:val="003B6D16"/>
    <w:rsid w:val="003B7E0D"/>
    <w:rsid w:val="003C099F"/>
    <w:rsid w:val="003C3EF6"/>
    <w:rsid w:val="003C55D3"/>
    <w:rsid w:val="003C5A89"/>
    <w:rsid w:val="003C64C5"/>
    <w:rsid w:val="003C6B28"/>
    <w:rsid w:val="003C7268"/>
    <w:rsid w:val="003D0A51"/>
    <w:rsid w:val="003D17EF"/>
    <w:rsid w:val="003D277C"/>
    <w:rsid w:val="003D2B9D"/>
    <w:rsid w:val="003D3BAE"/>
    <w:rsid w:val="003D4041"/>
    <w:rsid w:val="003D4CA2"/>
    <w:rsid w:val="003D5465"/>
    <w:rsid w:val="003D63BF"/>
    <w:rsid w:val="003D6770"/>
    <w:rsid w:val="003D6E8B"/>
    <w:rsid w:val="003D74FB"/>
    <w:rsid w:val="003E1658"/>
    <w:rsid w:val="003E2EDC"/>
    <w:rsid w:val="003E386B"/>
    <w:rsid w:val="003E3C86"/>
    <w:rsid w:val="003E4396"/>
    <w:rsid w:val="003F0260"/>
    <w:rsid w:val="003F29BA"/>
    <w:rsid w:val="003F3DAC"/>
    <w:rsid w:val="003F3F82"/>
    <w:rsid w:val="003F42F8"/>
    <w:rsid w:val="003F6CE9"/>
    <w:rsid w:val="003F6E93"/>
    <w:rsid w:val="004005F4"/>
    <w:rsid w:val="00401C9A"/>
    <w:rsid w:val="00402B8C"/>
    <w:rsid w:val="00406B7E"/>
    <w:rsid w:val="00410090"/>
    <w:rsid w:val="00411A17"/>
    <w:rsid w:val="00411A8A"/>
    <w:rsid w:val="0041311D"/>
    <w:rsid w:val="00413D0A"/>
    <w:rsid w:val="00415602"/>
    <w:rsid w:val="00415C3E"/>
    <w:rsid w:val="00420881"/>
    <w:rsid w:val="00421003"/>
    <w:rsid w:val="00421756"/>
    <w:rsid w:val="00424E80"/>
    <w:rsid w:val="00425151"/>
    <w:rsid w:val="00425C95"/>
    <w:rsid w:val="00427A5E"/>
    <w:rsid w:val="00427B55"/>
    <w:rsid w:val="00430B99"/>
    <w:rsid w:val="00432585"/>
    <w:rsid w:val="00433894"/>
    <w:rsid w:val="00434390"/>
    <w:rsid w:val="00435BB4"/>
    <w:rsid w:val="00435BFF"/>
    <w:rsid w:val="00437B07"/>
    <w:rsid w:val="00437FED"/>
    <w:rsid w:val="00441912"/>
    <w:rsid w:val="004425B1"/>
    <w:rsid w:val="004429D2"/>
    <w:rsid w:val="00443B8D"/>
    <w:rsid w:val="004443CA"/>
    <w:rsid w:val="004471D9"/>
    <w:rsid w:val="0045267A"/>
    <w:rsid w:val="0045361B"/>
    <w:rsid w:val="004552F4"/>
    <w:rsid w:val="004562F5"/>
    <w:rsid w:val="00456A5C"/>
    <w:rsid w:val="0046090F"/>
    <w:rsid w:val="00460D14"/>
    <w:rsid w:val="00462A0F"/>
    <w:rsid w:val="00463666"/>
    <w:rsid w:val="004639BA"/>
    <w:rsid w:val="00463CFC"/>
    <w:rsid w:val="00464C46"/>
    <w:rsid w:val="00465698"/>
    <w:rsid w:val="00465AC5"/>
    <w:rsid w:val="00465C0F"/>
    <w:rsid w:val="00466038"/>
    <w:rsid w:val="004665ED"/>
    <w:rsid w:val="00467EB3"/>
    <w:rsid w:val="00471098"/>
    <w:rsid w:val="004723F6"/>
    <w:rsid w:val="004723FD"/>
    <w:rsid w:val="00473958"/>
    <w:rsid w:val="00473ACF"/>
    <w:rsid w:val="004743C8"/>
    <w:rsid w:val="004765C9"/>
    <w:rsid w:val="00480E03"/>
    <w:rsid w:val="004816C5"/>
    <w:rsid w:val="00482665"/>
    <w:rsid w:val="00483CB7"/>
    <w:rsid w:val="00483F19"/>
    <w:rsid w:val="004849D3"/>
    <w:rsid w:val="00485584"/>
    <w:rsid w:val="0048656B"/>
    <w:rsid w:val="00486717"/>
    <w:rsid w:val="00490070"/>
    <w:rsid w:val="00491A9C"/>
    <w:rsid w:val="004940B6"/>
    <w:rsid w:val="00494ABC"/>
    <w:rsid w:val="00495AAF"/>
    <w:rsid w:val="00495C3A"/>
    <w:rsid w:val="00496677"/>
    <w:rsid w:val="00497801"/>
    <w:rsid w:val="00497954"/>
    <w:rsid w:val="004A107F"/>
    <w:rsid w:val="004A2699"/>
    <w:rsid w:val="004A2845"/>
    <w:rsid w:val="004A430B"/>
    <w:rsid w:val="004A5C46"/>
    <w:rsid w:val="004A7B39"/>
    <w:rsid w:val="004B0875"/>
    <w:rsid w:val="004B0F62"/>
    <w:rsid w:val="004B3514"/>
    <w:rsid w:val="004B3CD9"/>
    <w:rsid w:val="004B5072"/>
    <w:rsid w:val="004B5A7D"/>
    <w:rsid w:val="004B6F9D"/>
    <w:rsid w:val="004C011B"/>
    <w:rsid w:val="004C0EFC"/>
    <w:rsid w:val="004C1385"/>
    <w:rsid w:val="004C274C"/>
    <w:rsid w:val="004C2A1C"/>
    <w:rsid w:val="004C2B99"/>
    <w:rsid w:val="004C4FBB"/>
    <w:rsid w:val="004D1ABF"/>
    <w:rsid w:val="004D2141"/>
    <w:rsid w:val="004D2781"/>
    <w:rsid w:val="004D28D5"/>
    <w:rsid w:val="004D2F29"/>
    <w:rsid w:val="004D3168"/>
    <w:rsid w:val="004D697E"/>
    <w:rsid w:val="004D71F9"/>
    <w:rsid w:val="004D7A21"/>
    <w:rsid w:val="004E0583"/>
    <w:rsid w:val="004E0A2E"/>
    <w:rsid w:val="004E0CAB"/>
    <w:rsid w:val="004E1D70"/>
    <w:rsid w:val="004E2CE4"/>
    <w:rsid w:val="004E3A79"/>
    <w:rsid w:val="004E444E"/>
    <w:rsid w:val="004E4E45"/>
    <w:rsid w:val="004E4F9A"/>
    <w:rsid w:val="004E55C7"/>
    <w:rsid w:val="004E5E36"/>
    <w:rsid w:val="004F4395"/>
    <w:rsid w:val="004F628B"/>
    <w:rsid w:val="004F74F8"/>
    <w:rsid w:val="0050157C"/>
    <w:rsid w:val="005024A3"/>
    <w:rsid w:val="00502BB9"/>
    <w:rsid w:val="005038E4"/>
    <w:rsid w:val="00505E3C"/>
    <w:rsid w:val="0050727E"/>
    <w:rsid w:val="00511129"/>
    <w:rsid w:val="00511EEF"/>
    <w:rsid w:val="005131A1"/>
    <w:rsid w:val="00521605"/>
    <w:rsid w:val="00521B59"/>
    <w:rsid w:val="00522106"/>
    <w:rsid w:val="005246CA"/>
    <w:rsid w:val="0052486B"/>
    <w:rsid w:val="00524A51"/>
    <w:rsid w:val="005257D0"/>
    <w:rsid w:val="00525E99"/>
    <w:rsid w:val="00526AA9"/>
    <w:rsid w:val="00526B46"/>
    <w:rsid w:val="00527324"/>
    <w:rsid w:val="005277F7"/>
    <w:rsid w:val="00527F1A"/>
    <w:rsid w:val="00527F97"/>
    <w:rsid w:val="00530078"/>
    <w:rsid w:val="00530BC5"/>
    <w:rsid w:val="00530D2F"/>
    <w:rsid w:val="005311A5"/>
    <w:rsid w:val="00531247"/>
    <w:rsid w:val="0053169E"/>
    <w:rsid w:val="00531934"/>
    <w:rsid w:val="005327F1"/>
    <w:rsid w:val="005349B5"/>
    <w:rsid w:val="00535026"/>
    <w:rsid w:val="00537C32"/>
    <w:rsid w:val="00540654"/>
    <w:rsid w:val="00540DEA"/>
    <w:rsid w:val="005410AE"/>
    <w:rsid w:val="005413DD"/>
    <w:rsid w:val="00541FDE"/>
    <w:rsid w:val="00543073"/>
    <w:rsid w:val="00543264"/>
    <w:rsid w:val="00544688"/>
    <w:rsid w:val="00545093"/>
    <w:rsid w:val="00545C84"/>
    <w:rsid w:val="00545F0E"/>
    <w:rsid w:val="00550729"/>
    <w:rsid w:val="00550AA2"/>
    <w:rsid w:val="00550E0D"/>
    <w:rsid w:val="00550F7F"/>
    <w:rsid w:val="0055177E"/>
    <w:rsid w:val="0055197B"/>
    <w:rsid w:val="005530D8"/>
    <w:rsid w:val="00553DEA"/>
    <w:rsid w:val="00555434"/>
    <w:rsid w:val="00555C85"/>
    <w:rsid w:val="00557A64"/>
    <w:rsid w:val="00557EA5"/>
    <w:rsid w:val="00560205"/>
    <w:rsid w:val="005611E1"/>
    <w:rsid w:val="00561C74"/>
    <w:rsid w:val="00562B43"/>
    <w:rsid w:val="00562DCF"/>
    <w:rsid w:val="005639C0"/>
    <w:rsid w:val="00563C97"/>
    <w:rsid w:val="005643E2"/>
    <w:rsid w:val="00564973"/>
    <w:rsid w:val="00564A14"/>
    <w:rsid w:val="00564A17"/>
    <w:rsid w:val="0056689B"/>
    <w:rsid w:val="005671F9"/>
    <w:rsid w:val="005676E5"/>
    <w:rsid w:val="00567AEA"/>
    <w:rsid w:val="0057107D"/>
    <w:rsid w:val="005723D0"/>
    <w:rsid w:val="00573710"/>
    <w:rsid w:val="005758AF"/>
    <w:rsid w:val="00575DC6"/>
    <w:rsid w:val="005769B1"/>
    <w:rsid w:val="00577298"/>
    <w:rsid w:val="00581610"/>
    <w:rsid w:val="0058181E"/>
    <w:rsid w:val="00582483"/>
    <w:rsid w:val="005827F5"/>
    <w:rsid w:val="005838A7"/>
    <w:rsid w:val="00584911"/>
    <w:rsid w:val="005853C6"/>
    <w:rsid w:val="00585AC0"/>
    <w:rsid w:val="005869C8"/>
    <w:rsid w:val="00586CF3"/>
    <w:rsid w:val="005879D1"/>
    <w:rsid w:val="00592234"/>
    <w:rsid w:val="00592712"/>
    <w:rsid w:val="00592823"/>
    <w:rsid w:val="00592A16"/>
    <w:rsid w:val="00593383"/>
    <w:rsid w:val="005936F3"/>
    <w:rsid w:val="00594FE1"/>
    <w:rsid w:val="005966EF"/>
    <w:rsid w:val="005977E0"/>
    <w:rsid w:val="005A05E2"/>
    <w:rsid w:val="005A16C7"/>
    <w:rsid w:val="005A2BFB"/>
    <w:rsid w:val="005A2D72"/>
    <w:rsid w:val="005A3651"/>
    <w:rsid w:val="005A380E"/>
    <w:rsid w:val="005A408F"/>
    <w:rsid w:val="005A502B"/>
    <w:rsid w:val="005A5259"/>
    <w:rsid w:val="005A5B89"/>
    <w:rsid w:val="005B19EA"/>
    <w:rsid w:val="005B1AF3"/>
    <w:rsid w:val="005B40D6"/>
    <w:rsid w:val="005B46AE"/>
    <w:rsid w:val="005B53DF"/>
    <w:rsid w:val="005B5B91"/>
    <w:rsid w:val="005C05AC"/>
    <w:rsid w:val="005C15C9"/>
    <w:rsid w:val="005C1F5F"/>
    <w:rsid w:val="005C2A78"/>
    <w:rsid w:val="005C4ED8"/>
    <w:rsid w:val="005C757C"/>
    <w:rsid w:val="005C76CB"/>
    <w:rsid w:val="005C7A38"/>
    <w:rsid w:val="005C7B27"/>
    <w:rsid w:val="005D13AA"/>
    <w:rsid w:val="005D19C0"/>
    <w:rsid w:val="005D3350"/>
    <w:rsid w:val="005D536D"/>
    <w:rsid w:val="005E2690"/>
    <w:rsid w:val="005E3E9E"/>
    <w:rsid w:val="005E4846"/>
    <w:rsid w:val="005E52BF"/>
    <w:rsid w:val="005E542A"/>
    <w:rsid w:val="005E585D"/>
    <w:rsid w:val="005E7104"/>
    <w:rsid w:val="005E7284"/>
    <w:rsid w:val="005E7AD1"/>
    <w:rsid w:val="005E7D6F"/>
    <w:rsid w:val="005E7F6F"/>
    <w:rsid w:val="005F0197"/>
    <w:rsid w:val="005F19F3"/>
    <w:rsid w:val="005F2018"/>
    <w:rsid w:val="005F34E4"/>
    <w:rsid w:val="005F6822"/>
    <w:rsid w:val="005F760B"/>
    <w:rsid w:val="005F78D7"/>
    <w:rsid w:val="005F7F25"/>
    <w:rsid w:val="00600BFA"/>
    <w:rsid w:val="006012CF"/>
    <w:rsid w:val="00602489"/>
    <w:rsid w:val="0060310C"/>
    <w:rsid w:val="006040E1"/>
    <w:rsid w:val="00604D90"/>
    <w:rsid w:val="00605C40"/>
    <w:rsid w:val="00605D5F"/>
    <w:rsid w:val="00610356"/>
    <w:rsid w:val="006106EF"/>
    <w:rsid w:val="00611618"/>
    <w:rsid w:val="006119F7"/>
    <w:rsid w:val="006120D8"/>
    <w:rsid w:val="00612823"/>
    <w:rsid w:val="00613F89"/>
    <w:rsid w:val="0061637F"/>
    <w:rsid w:val="006209EB"/>
    <w:rsid w:val="00621BAE"/>
    <w:rsid w:val="00622262"/>
    <w:rsid w:val="00622588"/>
    <w:rsid w:val="006226F8"/>
    <w:rsid w:val="00622D3A"/>
    <w:rsid w:val="00622DA4"/>
    <w:rsid w:val="0062327C"/>
    <w:rsid w:val="00624484"/>
    <w:rsid w:val="00624D8C"/>
    <w:rsid w:val="00625C9C"/>
    <w:rsid w:val="00627139"/>
    <w:rsid w:val="006271F1"/>
    <w:rsid w:val="00627ACF"/>
    <w:rsid w:val="00630916"/>
    <w:rsid w:val="0063098F"/>
    <w:rsid w:val="00631434"/>
    <w:rsid w:val="0063148A"/>
    <w:rsid w:val="00631C63"/>
    <w:rsid w:val="00632538"/>
    <w:rsid w:val="00634364"/>
    <w:rsid w:val="00635E94"/>
    <w:rsid w:val="00640E23"/>
    <w:rsid w:val="00643A8F"/>
    <w:rsid w:val="00643AF2"/>
    <w:rsid w:val="00643F04"/>
    <w:rsid w:val="0064472A"/>
    <w:rsid w:val="00646A6D"/>
    <w:rsid w:val="00646B69"/>
    <w:rsid w:val="0064723D"/>
    <w:rsid w:val="0064729B"/>
    <w:rsid w:val="00647323"/>
    <w:rsid w:val="006473BC"/>
    <w:rsid w:val="00650DAB"/>
    <w:rsid w:val="00650E12"/>
    <w:rsid w:val="00651354"/>
    <w:rsid w:val="006516FB"/>
    <w:rsid w:val="0065274B"/>
    <w:rsid w:val="0065331A"/>
    <w:rsid w:val="006545E8"/>
    <w:rsid w:val="006546E8"/>
    <w:rsid w:val="0065602D"/>
    <w:rsid w:val="00657051"/>
    <w:rsid w:val="00657B99"/>
    <w:rsid w:val="00661682"/>
    <w:rsid w:val="00661CA4"/>
    <w:rsid w:val="006634AC"/>
    <w:rsid w:val="006635F9"/>
    <w:rsid w:val="00665146"/>
    <w:rsid w:val="006669CE"/>
    <w:rsid w:val="00670C59"/>
    <w:rsid w:val="00670E14"/>
    <w:rsid w:val="00671859"/>
    <w:rsid w:val="00672D53"/>
    <w:rsid w:val="00674125"/>
    <w:rsid w:val="00674342"/>
    <w:rsid w:val="0067623A"/>
    <w:rsid w:val="00677AD1"/>
    <w:rsid w:val="00677D38"/>
    <w:rsid w:val="006807A1"/>
    <w:rsid w:val="00680B64"/>
    <w:rsid w:val="0068494C"/>
    <w:rsid w:val="006850FE"/>
    <w:rsid w:val="00685549"/>
    <w:rsid w:val="00685D3F"/>
    <w:rsid w:val="0068617A"/>
    <w:rsid w:val="0069006F"/>
    <w:rsid w:val="00690D60"/>
    <w:rsid w:val="00693A13"/>
    <w:rsid w:val="00693EFC"/>
    <w:rsid w:val="00695917"/>
    <w:rsid w:val="00695A85"/>
    <w:rsid w:val="006963B7"/>
    <w:rsid w:val="0069703D"/>
    <w:rsid w:val="0069730F"/>
    <w:rsid w:val="006A0933"/>
    <w:rsid w:val="006A1E0D"/>
    <w:rsid w:val="006A1FCC"/>
    <w:rsid w:val="006A3B9F"/>
    <w:rsid w:val="006A5753"/>
    <w:rsid w:val="006A5C99"/>
    <w:rsid w:val="006A6D4B"/>
    <w:rsid w:val="006B1706"/>
    <w:rsid w:val="006B3F10"/>
    <w:rsid w:val="006B3FD2"/>
    <w:rsid w:val="006B4793"/>
    <w:rsid w:val="006B4B3D"/>
    <w:rsid w:val="006B71EF"/>
    <w:rsid w:val="006B72BC"/>
    <w:rsid w:val="006B730B"/>
    <w:rsid w:val="006C1A71"/>
    <w:rsid w:val="006C2893"/>
    <w:rsid w:val="006C3879"/>
    <w:rsid w:val="006C3ACC"/>
    <w:rsid w:val="006C41DB"/>
    <w:rsid w:val="006C4667"/>
    <w:rsid w:val="006C4FD5"/>
    <w:rsid w:val="006C5520"/>
    <w:rsid w:val="006C5B5F"/>
    <w:rsid w:val="006C6110"/>
    <w:rsid w:val="006C6F94"/>
    <w:rsid w:val="006D0193"/>
    <w:rsid w:val="006D06F5"/>
    <w:rsid w:val="006D0D0C"/>
    <w:rsid w:val="006D1CA4"/>
    <w:rsid w:val="006D29EC"/>
    <w:rsid w:val="006D3137"/>
    <w:rsid w:val="006D47EE"/>
    <w:rsid w:val="006D48DF"/>
    <w:rsid w:val="006D5BD4"/>
    <w:rsid w:val="006D65DB"/>
    <w:rsid w:val="006D7DBF"/>
    <w:rsid w:val="006E12B1"/>
    <w:rsid w:val="006E1F7E"/>
    <w:rsid w:val="006E2007"/>
    <w:rsid w:val="006E2CA9"/>
    <w:rsid w:val="006E312F"/>
    <w:rsid w:val="006E3D2F"/>
    <w:rsid w:val="006E5E3C"/>
    <w:rsid w:val="006E65CA"/>
    <w:rsid w:val="006E72E6"/>
    <w:rsid w:val="006F02D3"/>
    <w:rsid w:val="006F079B"/>
    <w:rsid w:val="006F1423"/>
    <w:rsid w:val="006F1FAF"/>
    <w:rsid w:val="006F20C9"/>
    <w:rsid w:val="006F213C"/>
    <w:rsid w:val="006F2F22"/>
    <w:rsid w:val="006F4099"/>
    <w:rsid w:val="006F4E31"/>
    <w:rsid w:val="006F66C6"/>
    <w:rsid w:val="006F6F07"/>
    <w:rsid w:val="006F6F99"/>
    <w:rsid w:val="006F7802"/>
    <w:rsid w:val="007000C3"/>
    <w:rsid w:val="00702E0D"/>
    <w:rsid w:val="00702E8C"/>
    <w:rsid w:val="0070351D"/>
    <w:rsid w:val="00704D8C"/>
    <w:rsid w:val="00705743"/>
    <w:rsid w:val="0071104D"/>
    <w:rsid w:val="007114E5"/>
    <w:rsid w:val="007121DF"/>
    <w:rsid w:val="0071225D"/>
    <w:rsid w:val="00712470"/>
    <w:rsid w:val="007157D1"/>
    <w:rsid w:val="0071712D"/>
    <w:rsid w:val="007228CF"/>
    <w:rsid w:val="00722B69"/>
    <w:rsid w:val="00726872"/>
    <w:rsid w:val="00726E75"/>
    <w:rsid w:val="00727FCA"/>
    <w:rsid w:val="00730EF1"/>
    <w:rsid w:val="007316BB"/>
    <w:rsid w:val="007335B0"/>
    <w:rsid w:val="00734E30"/>
    <w:rsid w:val="0073570A"/>
    <w:rsid w:val="007363C5"/>
    <w:rsid w:val="00737102"/>
    <w:rsid w:val="007379B5"/>
    <w:rsid w:val="00740A9D"/>
    <w:rsid w:val="00741B66"/>
    <w:rsid w:val="0074233C"/>
    <w:rsid w:val="0074277F"/>
    <w:rsid w:val="007443F4"/>
    <w:rsid w:val="00744761"/>
    <w:rsid w:val="00745798"/>
    <w:rsid w:val="00746A9B"/>
    <w:rsid w:val="00747CC4"/>
    <w:rsid w:val="00750093"/>
    <w:rsid w:val="0075113D"/>
    <w:rsid w:val="007515A0"/>
    <w:rsid w:val="00752575"/>
    <w:rsid w:val="00752EF4"/>
    <w:rsid w:val="00753482"/>
    <w:rsid w:val="00754A3D"/>
    <w:rsid w:val="00754F59"/>
    <w:rsid w:val="007550BF"/>
    <w:rsid w:val="0075608D"/>
    <w:rsid w:val="00756376"/>
    <w:rsid w:val="00756D4D"/>
    <w:rsid w:val="00756F94"/>
    <w:rsid w:val="00757609"/>
    <w:rsid w:val="00757E07"/>
    <w:rsid w:val="00764EBE"/>
    <w:rsid w:val="0076517F"/>
    <w:rsid w:val="00765484"/>
    <w:rsid w:val="0076561F"/>
    <w:rsid w:val="00766E49"/>
    <w:rsid w:val="00767E49"/>
    <w:rsid w:val="00770050"/>
    <w:rsid w:val="00770645"/>
    <w:rsid w:val="0077427D"/>
    <w:rsid w:val="0077479A"/>
    <w:rsid w:val="0077516B"/>
    <w:rsid w:val="007764AD"/>
    <w:rsid w:val="00777331"/>
    <w:rsid w:val="00780593"/>
    <w:rsid w:val="00781A5F"/>
    <w:rsid w:val="00782B48"/>
    <w:rsid w:val="00783132"/>
    <w:rsid w:val="007833BB"/>
    <w:rsid w:val="00783F0E"/>
    <w:rsid w:val="0078509F"/>
    <w:rsid w:val="0078558D"/>
    <w:rsid w:val="007859C7"/>
    <w:rsid w:val="00785B59"/>
    <w:rsid w:val="00786384"/>
    <w:rsid w:val="0078638E"/>
    <w:rsid w:val="0078650F"/>
    <w:rsid w:val="0079251F"/>
    <w:rsid w:val="00792A9B"/>
    <w:rsid w:val="00793F7B"/>
    <w:rsid w:val="00793FAF"/>
    <w:rsid w:val="00796AEE"/>
    <w:rsid w:val="00797797"/>
    <w:rsid w:val="007A0BE3"/>
    <w:rsid w:val="007A15D6"/>
    <w:rsid w:val="007A1947"/>
    <w:rsid w:val="007A419C"/>
    <w:rsid w:val="007A4474"/>
    <w:rsid w:val="007A4C72"/>
    <w:rsid w:val="007A5D5E"/>
    <w:rsid w:val="007A7A0D"/>
    <w:rsid w:val="007B0081"/>
    <w:rsid w:val="007B11A0"/>
    <w:rsid w:val="007B1F9D"/>
    <w:rsid w:val="007B2DB6"/>
    <w:rsid w:val="007B32A5"/>
    <w:rsid w:val="007B3D68"/>
    <w:rsid w:val="007B450C"/>
    <w:rsid w:val="007B4B21"/>
    <w:rsid w:val="007B54EE"/>
    <w:rsid w:val="007B731E"/>
    <w:rsid w:val="007B7B53"/>
    <w:rsid w:val="007C0DD2"/>
    <w:rsid w:val="007C0E82"/>
    <w:rsid w:val="007C18E1"/>
    <w:rsid w:val="007C2329"/>
    <w:rsid w:val="007C2A6B"/>
    <w:rsid w:val="007C2C03"/>
    <w:rsid w:val="007C3DF3"/>
    <w:rsid w:val="007C44BD"/>
    <w:rsid w:val="007C4865"/>
    <w:rsid w:val="007C4920"/>
    <w:rsid w:val="007C5B59"/>
    <w:rsid w:val="007D0AC4"/>
    <w:rsid w:val="007D173F"/>
    <w:rsid w:val="007D1D9D"/>
    <w:rsid w:val="007D1FB2"/>
    <w:rsid w:val="007D2298"/>
    <w:rsid w:val="007D2E3F"/>
    <w:rsid w:val="007D2F35"/>
    <w:rsid w:val="007D45B8"/>
    <w:rsid w:val="007D54A9"/>
    <w:rsid w:val="007D57E8"/>
    <w:rsid w:val="007D59C2"/>
    <w:rsid w:val="007D5D5B"/>
    <w:rsid w:val="007D7500"/>
    <w:rsid w:val="007D7FE8"/>
    <w:rsid w:val="007E0166"/>
    <w:rsid w:val="007E05E9"/>
    <w:rsid w:val="007E28E4"/>
    <w:rsid w:val="007E30DD"/>
    <w:rsid w:val="007E3B6D"/>
    <w:rsid w:val="007E3F16"/>
    <w:rsid w:val="007E3F56"/>
    <w:rsid w:val="007E441E"/>
    <w:rsid w:val="007E5AB4"/>
    <w:rsid w:val="007E6BD9"/>
    <w:rsid w:val="007E7095"/>
    <w:rsid w:val="007E70D5"/>
    <w:rsid w:val="007E7C30"/>
    <w:rsid w:val="007F0E56"/>
    <w:rsid w:val="007F12C8"/>
    <w:rsid w:val="007F32BD"/>
    <w:rsid w:val="007F5665"/>
    <w:rsid w:val="007F5935"/>
    <w:rsid w:val="007F59E5"/>
    <w:rsid w:val="007F5B3D"/>
    <w:rsid w:val="007F6687"/>
    <w:rsid w:val="007F6B0D"/>
    <w:rsid w:val="007F73B5"/>
    <w:rsid w:val="008009F5"/>
    <w:rsid w:val="008013C1"/>
    <w:rsid w:val="0080156F"/>
    <w:rsid w:val="00801D74"/>
    <w:rsid w:val="00803826"/>
    <w:rsid w:val="0080481E"/>
    <w:rsid w:val="0080574A"/>
    <w:rsid w:val="008066ED"/>
    <w:rsid w:val="00806D7C"/>
    <w:rsid w:val="00807102"/>
    <w:rsid w:val="00813162"/>
    <w:rsid w:val="00813E97"/>
    <w:rsid w:val="0081543D"/>
    <w:rsid w:val="008174C7"/>
    <w:rsid w:val="00817532"/>
    <w:rsid w:val="0082255D"/>
    <w:rsid w:val="0082424A"/>
    <w:rsid w:val="00824F77"/>
    <w:rsid w:val="00827AEA"/>
    <w:rsid w:val="0083080D"/>
    <w:rsid w:val="00830A40"/>
    <w:rsid w:val="00832EED"/>
    <w:rsid w:val="00833299"/>
    <w:rsid w:val="008351E2"/>
    <w:rsid w:val="00835F5A"/>
    <w:rsid w:val="00841B1D"/>
    <w:rsid w:val="00841E28"/>
    <w:rsid w:val="008432A1"/>
    <w:rsid w:val="00843433"/>
    <w:rsid w:val="0084361C"/>
    <w:rsid w:val="008439E1"/>
    <w:rsid w:val="00843CA2"/>
    <w:rsid w:val="00844079"/>
    <w:rsid w:val="00847EC1"/>
    <w:rsid w:val="00850071"/>
    <w:rsid w:val="00850106"/>
    <w:rsid w:val="008501F2"/>
    <w:rsid w:val="00851518"/>
    <w:rsid w:val="00851718"/>
    <w:rsid w:val="00851785"/>
    <w:rsid w:val="00852942"/>
    <w:rsid w:val="00852A1E"/>
    <w:rsid w:val="00852A9A"/>
    <w:rsid w:val="00853A53"/>
    <w:rsid w:val="00855FDB"/>
    <w:rsid w:val="0085689E"/>
    <w:rsid w:val="00857170"/>
    <w:rsid w:val="00857832"/>
    <w:rsid w:val="00857F54"/>
    <w:rsid w:val="00860734"/>
    <w:rsid w:val="00860A13"/>
    <w:rsid w:val="00863AD1"/>
    <w:rsid w:val="00864897"/>
    <w:rsid w:val="00865EC5"/>
    <w:rsid w:val="00866A93"/>
    <w:rsid w:val="00866AA4"/>
    <w:rsid w:val="00870F4A"/>
    <w:rsid w:val="00872D11"/>
    <w:rsid w:val="00874A6B"/>
    <w:rsid w:val="00874EEB"/>
    <w:rsid w:val="00876C1C"/>
    <w:rsid w:val="00877311"/>
    <w:rsid w:val="00882DC7"/>
    <w:rsid w:val="00883D0E"/>
    <w:rsid w:val="00884C51"/>
    <w:rsid w:val="0088615B"/>
    <w:rsid w:val="00890BEE"/>
    <w:rsid w:val="0089106D"/>
    <w:rsid w:val="0089119C"/>
    <w:rsid w:val="00891B76"/>
    <w:rsid w:val="00894605"/>
    <w:rsid w:val="008951EA"/>
    <w:rsid w:val="00896524"/>
    <w:rsid w:val="008A0FE5"/>
    <w:rsid w:val="008A1666"/>
    <w:rsid w:val="008A2857"/>
    <w:rsid w:val="008A482B"/>
    <w:rsid w:val="008A623A"/>
    <w:rsid w:val="008B02E0"/>
    <w:rsid w:val="008B29B0"/>
    <w:rsid w:val="008B34BB"/>
    <w:rsid w:val="008B3B78"/>
    <w:rsid w:val="008B5845"/>
    <w:rsid w:val="008B5C94"/>
    <w:rsid w:val="008B70A3"/>
    <w:rsid w:val="008B71C2"/>
    <w:rsid w:val="008B7A85"/>
    <w:rsid w:val="008B7D57"/>
    <w:rsid w:val="008C0BB1"/>
    <w:rsid w:val="008C3ED6"/>
    <w:rsid w:val="008C407A"/>
    <w:rsid w:val="008C5182"/>
    <w:rsid w:val="008C6CA0"/>
    <w:rsid w:val="008C6CD3"/>
    <w:rsid w:val="008C6FB8"/>
    <w:rsid w:val="008C7296"/>
    <w:rsid w:val="008C7978"/>
    <w:rsid w:val="008D0228"/>
    <w:rsid w:val="008D076E"/>
    <w:rsid w:val="008D4352"/>
    <w:rsid w:val="008D591C"/>
    <w:rsid w:val="008D6D39"/>
    <w:rsid w:val="008D6D96"/>
    <w:rsid w:val="008D7496"/>
    <w:rsid w:val="008D7606"/>
    <w:rsid w:val="008E0ABF"/>
    <w:rsid w:val="008E1B5A"/>
    <w:rsid w:val="008E3520"/>
    <w:rsid w:val="008E35E0"/>
    <w:rsid w:val="008E390D"/>
    <w:rsid w:val="008E4407"/>
    <w:rsid w:val="008E446E"/>
    <w:rsid w:val="008E631B"/>
    <w:rsid w:val="008E6337"/>
    <w:rsid w:val="008E698E"/>
    <w:rsid w:val="008E6A54"/>
    <w:rsid w:val="008F0443"/>
    <w:rsid w:val="008F0BB9"/>
    <w:rsid w:val="008F0E90"/>
    <w:rsid w:val="008F1A7F"/>
    <w:rsid w:val="008F4405"/>
    <w:rsid w:val="008F4966"/>
    <w:rsid w:val="008F6067"/>
    <w:rsid w:val="008F6A96"/>
    <w:rsid w:val="008F6C93"/>
    <w:rsid w:val="00900733"/>
    <w:rsid w:val="00900CA3"/>
    <w:rsid w:val="0090142C"/>
    <w:rsid w:val="00901C0C"/>
    <w:rsid w:val="00902D5F"/>
    <w:rsid w:val="00905B10"/>
    <w:rsid w:val="009067B8"/>
    <w:rsid w:val="00906D7F"/>
    <w:rsid w:val="00907825"/>
    <w:rsid w:val="00907AD5"/>
    <w:rsid w:val="00911333"/>
    <w:rsid w:val="00913C2F"/>
    <w:rsid w:val="009144E8"/>
    <w:rsid w:val="00915200"/>
    <w:rsid w:val="009152A7"/>
    <w:rsid w:val="00915834"/>
    <w:rsid w:val="0092052F"/>
    <w:rsid w:val="00920C02"/>
    <w:rsid w:val="0092162F"/>
    <w:rsid w:val="00921850"/>
    <w:rsid w:val="0092195B"/>
    <w:rsid w:val="0092362D"/>
    <w:rsid w:val="009239C8"/>
    <w:rsid w:val="00923A4B"/>
    <w:rsid w:val="00924466"/>
    <w:rsid w:val="00924C0B"/>
    <w:rsid w:val="009256E0"/>
    <w:rsid w:val="009266A5"/>
    <w:rsid w:val="00930C31"/>
    <w:rsid w:val="00932C56"/>
    <w:rsid w:val="00932FDC"/>
    <w:rsid w:val="00934BF9"/>
    <w:rsid w:val="00937E08"/>
    <w:rsid w:val="009401AE"/>
    <w:rsid w:val="00941A2B"/>
    <w:rsid w:val="00943E18"/>
    <w:rsid w:val="009445D8"/>
    <w:rsid w:val="009447A3"/>
    <w:rsid w:val="009466A8"/>
    <w:rsid w:val="009474D7"/>
    <w:rsid w:val="0095054C"/>
    <w:rsid w:val="00951922"/>
    <w:rsid w:val="00951B7F"/>
    <w:rsid w:val="00953582"/>
    <w:rsid w:val="009539A8"/>
    <w:rsid w:val="00953FFE"/>
    <w:rsid w:val="00954759"/>
    <w:rsid w:val="00954FE1"/>
    <w:rsid w:val="00955935"/>
    <w:rsid w:val="00957616"/>
    <w:rsid w:val="00957831"/>
    <w:rsid w:val="0096001F"/>
    <w:rsid w:val="00960075"/>
    <w:rsid w:val="00960A78"/>
    <w:rsid w:val="00960C91"/>
    <w:rsid w:val="00961016"/>
    <w:rsid w:val="00961882"/>
    <w:rsid w:val="009631C4"/>
    <w:rsid w:val="00963BB1"/>
    <w:rsid w:val="00965EC2"/>
    <w:rsid w:val="00966C8A"/>
    <w:rsid w:val="00966D08"/>
    <w:rsid w:val="0097147A"/>
    <w:rsid w:val="00972DF4"/>
    <w:rsid w:val="00973658"/>
    <w:rsid w:val="0097777F"/>
    <w:rsid w:val="00980018"/>
    <w:rsid w:val="00981940"/>
    <w:rsid w:val="009825EE"/>
    <w:rsid w:val="00983CB7"/>
    <w:rsid w:val="009845BC"/>
    <w:rsid w:val="00986DF7"/>
    <w:rsid w:val="0098715B"/>
    <w:rsid w:val="00987CB0"/>
    <w:rsid w:val="009901B9"/>
    <w:rsid w:val="009904B1"/>
    <w:rsid w:val="0099087F"/>
    <w:rsid w:val="00990B1F"/>
    <w:rsid w:val="0099144B"/>
    <w:rsid w:val="00992AC3"/>
    <w:rsid w:val="00993094"/>
    <w:rsid w:val="00993135"/>
    <w:rsid w:val="0099343E"/>
    <w:rsid w:val="009937E3"/>
    <w:rsid w:val="00993835"/>
    <w:rsid w:val="00996118"/>
    <w:rsid w:val="0099732E"/>
    <w:rsid w:val="00997A4A"/>
    <w:rsid w:val="009A15C3"/>
    <w:rsid w:val="009A4066"/>
    <w:rsid w:val="009A6E52"/>
    <w:rsid w:val="009B0529"/>
    <w:rsid w:val="009B0BFB"/>
    <w:rsid w:val="009B1080"/>
    <w:rsid w:val="009B2A6E"/>
    <w:rsid w:val="009B3730"/>
    <w:rsid w:val="009B3DD6"/>
    <w:rsid w:val="009B5509"/>
    <w:rsid w:val="009B563F"/>
    <w:rsid w:val="009B5A94"/>
    <w:rsid w:val="009B7DB0"/>
    <w:rsid w:val="009B7F4B"/>
    <w:rsid w:val="009C107B"/>
    <w:rsid w:val="009C1995"/>
    <w:rsid w:val="009C25AA"/>
    <w:rsid w:val="009C297B"/>
    <w:rsid w:val="009C4192"/>
    <w:rsid w:val="009C4481"/>
    <w:rsid w:val="009C58BE"/>
    <w:rsid w:val="009C5A33"/>
    <w:rsid w:val="009C5DF6"/>
    <w:rsid w:val="009C6CEC"/>
    <w:rsid w:val="009D2A4C"/>
    <w:rsid w:val="009D2F3B"/>
    <w:rsid w:val="009D3675"/>
    <w:rsid w:val="009D408E"/>
    <w:rsid w:val="009D4964"/>
    <w:rsid w:val="009D4BA1"/>
    <w:rsid w:val="009D63CD"/>
    <w:rsid w:val="009E0B22"/>
    <w:rsid w:val="009E0BDB"/>
    <w:rsid w:val="009E0C15"/>
    <w:rsid w:val="009E0FA9"/>
    <w:rsid w:val="009E18BE"/>
    <w:rsid w:val="009E1F3D"/>
    <w:rsid w:val="009E2C95"/>
    <w:rsid w:val="009E4C2D"/>
    <w:rsid w:val="009E5CBB"/>
    <w:rsid w:val="009E72EB"/>
    <w:rsid w:val="009E7DF1"/>
    <w:rsid w:val="009F33DC"/>
    <w:rsid w:val="009F4436"/>
    <w:rsid w:val="009F67BC"/>
    <w:rsid w:val="009F7734"/>
    <w:rsid w:val="009F7CB0"/>
    <w:rsid w:val="00A00370"/>
    <w:rsid w:val="00A00FC4"/>
    <w:rsid w:val="00A010DE"/>
    <w:rsid w:val="00A02DCC"/>
    <w:rsid w:val="00A06316"/>
    <w:rsid w:val="00A07054"/>
    <w:rsid w:val="00A114D9"/>
    <w:rsid w:val="00A11CF8"/>
    <w:rsid w:val="00A132A6"/>
    <w:rsid w:val="00A1418F"/>
    <w:rsid w:val="00A154E5"/>
    <w:rsid w:val="00A16592"/>
    <w:rsid w:val="00A174E4"/>
    <w:rsid w:val="00A20289"/>
    <w:rsid w:val="00A20B9D"/>
    <w:rsid w:val="00A20F76"/>
    <w:rsid w:val="00A253C2"/>
    <w:rsid w:val="00A2619D"/>
    <w:rsid w:val="00A267FD"/>
    <w:rsid w:val="00A2681A"/>
    <w:rsid w:val="00A30209"/>
    <w:rsid w:val="00A30A64"/>
    <w:rsid w:val="00A33C17"/>
    <w:rsid w:val="00A34888"/>
    <w:rsid w:val="00A35396"/>
    <w:rsid w:val="00A35CF6"/>
    <w:rsid w:val="00A36608"/>
    <w:rsid w:val="00A371D8"/>
    <w:rsid w:val="00A37E4E"/>
    <w:rsid w:val="00A37FE3"/>
    <w:rsid w:val="00A4076D"/>
    <w:rsid w:val="00A41742"/>
    <w:rsid w:val="00A425CF"/>
    <w:rsid w:val="00A4390A"/>
    <w:rsid w:val="00A443DA"/>
    <w:rsid w:val="00A456F5"/>
    <w:rsid w:val="00A45E54"/>
    <w:rsid w:val="00A46B36"/>
    <w:rsid w:val="00A475E9"/>
    <w:rsid w:val="00A47BB0"/>
    <w:rsid w:val="00A50B4D"/>
    <w:rsid w:val="00A51931"/>
    <w:rsid w:val="00A53E29"/>
    <w:rsid w:val="00A62737"/>
    <w:rsid w:val="00A62D71"/>
    <w:rsid w:val="00A634EE"/>
    <w:rsid w:val="00A6577F"/>
    <w:rsid w:val="00A7035B"/>
    <w:rsid w:val="00A71262"/>
    <w:rsid w:val="00A713AD"/>
    <w:rsid w:val="00A72331"/>
    <w:rsid w:val="00A7403C"/>
    <w:rsid w:val="00A75DB3"/>
    <w:rsid w:val="00A75EF3"/>
    <w:rsid w:val="00A75FBF"/>
    <w:rsid w:val="00A762EC"/>
    <w:rsid w:val="00A775E6"/>
    <w:rsid w:val="00A7770A"/>
    <w:rsid w:val="00A8163F"/>
    <w:rsid w:val="00A8196D"/>
    <w:rsid w:val="00A82FD2"/>
    <w:rsid w:val="00A8402B"/>
    <w:rsid w:val="00A855F6"/>
    <w:rsid w:val="00A8590D"/>
    <w:rsid w:val="00A861B5"/>
    <w:rsid w:val="00A8674F"/>
    <w:rsid w:val="00A90744"/>
    <w:rsid w:val="00A91BF1"/>
    <w:rsid w:val="00A91C6F"/>
    <w:rsid w:val="00A91DC7"/>
    <w:rsid w:val="00A92075"/>
    <w:rsid w:val="00A928E1"/>
    <w:rsid w:val="00A94466"/>
    <w:rsid w:val="00A95212"/>
    <w:rsid w:val="00A964CC"/>
    <w:rsid w:val="00A96BCC"/>
    <w:rsid w:val="00A97F90"/>
    <w:rsid w:val="00AA0593"/>
    <w:rsid w:val="00AA0791"/>
    <w:rsid w:val="00AA14A0"/>
    <w:rsid w:val="00AA1571"/>
    <w:rsid w:val="00AA18F1"/>
    <w:rsid w:val="00AA2130"/>
    <w:rsid w:val="00AA21D1"/>
    <w:rsid w:val="00AA2D36"/>
    <w:rsid w:val="00AA4A21"/>
    <w:rsid w:val="00AA4D33"/>
    <w:rsid w:val="00AA55F7"/>
    <w:rsid w:val="00AA58B1"/>
    <w:rsid w:val="00AA6C5B"/>
    <w:rsid w:val="00AB22B4"/>
    <w:rsid w:val="00AB3FD3"/>
    <w:rsid w:val="00AB50F5"/>
    <w:rsid w:val="00AB6CC4"/>
    <w:rsid w:val="00AB6F22"/>
    <w:rsid w:val="00AC1D2E"/>
    <w:rsid w:val="00AC2567"/>
    <w:rsid w:val="00AC2907"/>
    <w:rsid w:val="00AC3F92"/>
    <w:rsid w:val="00AC579B"/>
    <w:rsid w:val="00AC59CA"/>
    <w:rsid w:val="00AC6DF3"/>
    <w:rsid w:val="00AD001E"/>
    <w:rsid w:val="00AD1308"/>
    <w:rsid w:val="00AD180A"/>
    <w:rsid w:val="00AD1AB8"/>
    <w:rsid w:val="00AD2D07"/>
    <w:rsid w:val="00AD34B9"/>
    <w:rsid w:val="00AD35E1"/>
    <w:rsid w:val="00AD5897"/>
    <w:rsid w:val="00AD58AA"/>
    <w:rsid w:val="00AD5CB2"/>
    <w:rsid w:val="00AE0378"/>
    <w:rsid w:val="00AE03B9"/>
    <w:rsid w:val="00AE0C0F"/>
    <w:rsid w:val="00AE3AA6"/>
    <w:rsid w:val="00AE4F95"/>
    <w:rsid w:val="00AE57F8"/>
    <w:rsid w:val="00AE58FD"/>
    <w:rsid w:val="00AE6F8A"/>
    <w:rsid w:val="00AF083A"/>
    <w:rsid w:val="00AF0F3A"/>
    <w:rsid w:val="00AF1018"/>
    <w:rsid w:val="00AF20AC"/>
    <w:rsid w:val="00AF2FAD"/>
    <w:rsid w:val="00AF3FEE"/>
    <w:rsid w:val="00AF423C"/>
    <w:rsid w:val="00AF6A50"/>
    <w:rsid w:val="00B00074"/>
    <w:rsid w:val="00B007AC"/>
    <w:rsid w:val="00B0226A"/>
    <w:rsid w:val="00B02C16"/>
    <w:rsid w:val="00B03CE3"/>
    <w:rsid w:val="00B04FD0"/>
    <w:rsid w:val="00B05F7B"/>
    <w:rsid w:val="00B0634F"/>
    <w:rsid w:val="00B06BD3"/>
    <w:rsid w:val="00B07A8D"/>
    <w:rsid w:val="00B07E43"/>
    <w:rsid w:val="00B1094E"/>
    <w:rsid w:val="00B11C58"/>
    <w:rsid w:val="00B12AFA"/>
    <w:rsid w:val="00B12ECF"/>
    <w:rsid w:val="00B14EDC"/>
    <w:rsid w:val="00B14FEB"/>
    <w:rsid w:val="00B16D18"/>
    <w:rsid w:val="00B17267"/>
    <w:rsid w:val="00B177A5"/>
    <w:rsid w:val="00B20103"/>
    <w:rsid w:val="00B229E9"/>
    <w:rsid w:val="00B234AA"/>
    <w:rsid w:val="00B242AB"/>
    <w:rsid w:val="00B24CA4"/>
    <w:rsid w:val="00B25F3F"/>
    <w:rsid w:val="00B30EEE"/>
    <w:rsid w:val="00B30FE5"/>
    <w:rsid w:val="00B31948"/>
    <w:rsid w:val="00B35494"/>
    <w:rsid w:val="00B36BE4"/>
    <w:rsid w:val="00B40050"/>
    <w:rsid w:val="00B41419"/>
    <w:rsid w:val="00B41634"/>
    <w:rsid w:val="00B41B46"/>
    <w:rsid w:val="00B42C23"/>
    <w:rsid w:val="00B4340B"/>
    <w:rsid w:val="00B44EBA"/>
    <w:rsid w:val="00B450E9"/>
    <w:rsid w:val="00B452B8"/>
    <w:rsid w:val="00B46B2C"/>
    <w:rsid w:val="00B47670"/>
    <w:rsid w:val="00B50D56"/>
    <w:rsid w:val="00B51183"/>
    <w:rsid w:val="00B517F9"/>
    <w:rsid w:val="00B53FC8"/>
    <w:rsid w:val="00B546A2"/>
    <w:rsid w:val="00B546AB"/>
    <w:rsid w:val="00B5522B"/>
    <w:rsid w:val="00B55DFA"/>
    <w:rsid w:val="00B5629D"/>
    <w:rsid w:val="00B572EC"/>
    <w:rsid w:val="00B57EFF"/>
    <w:rsid w:val="00B60366"/>
    <w:rsid w:val="00B61BC2"/>
    <w:rsid w:val="00B62A00"/>
    <w:rsid w:val="00B658DB"/>
    <w:rsid w:val="00B659CF"/>
    <w:rsid w:val="00B6734B"/>
    <w:rsid w:val="00B7013A"/>
    <w:rsid w:val="00B70333"/>
    <w:rsid w:val="00B70659"/>
    <w:rsid w:val="00B707AD"/>
    <w:rsid w:val="00B71561"/>
    <w:rsid w:val="00B73657"/>
    <w:rsid w:val="00B73879"/>
    <w:rsid w:val="00B74035"/>
    <w:rsid w:val="00B74335"/>
    <w:rsid w:val="00B75A81"/>
    <w:rsid w:val="00B76474"/>
    <w:rsid w:val="00B770F2"/>
    <w:rsid w:val="00B80C60"/>
    <w:rsid w:val="00B82732"/>
    <w:rsid w:val="00B82CEF"/>
    <w:rsid w:val="00B84E28"/>
    <w:rsid w:val="00B86371"/>
    <w:rsid w:val="00B86551"/>
    <w:rsid w:val="00B86A24"/>
    <w:rsid w:val="00B86EC8"/>
    <w:rsid w:val="00B87A7B"/>
    <w:rsid w:val="00B90976"/>
    <w:rsid w:val="00B91154"/>
    <w:rsid w:val="00B9136D"/>
    <w:rsid w:val="00B92A11"/>
    <w:rsid w:val="00B9301C"/>
    <w:rsid w:val="00B93B55"/>
    <w:rsid w:val="00B93DCA"/>
    <w:rsid w:val="00B93F0C"/>
    <w:rsid w:val="00B93FF9"/>
    <w:rsid w:val="00B94DEF"/>
    <w:rsid w:val="00B95AC6"/>
    <w:rsid w:val="00B9646D"/>
    <w:rsid w:val="00B976AF"/>
    <w:rsid w:val="00BA185C"/>
    <w:rsid w:val="00BA188D"/>
    <w:rsid w:val="00BA18CD"/>
    <w:rsid w:val="00BA1D0B"/>
    <w:rsid w:val="00BA209D"/>
    <w:rsid w:val="00BA32C5"/>
    <w:rsid w:val="00BA34ED"/>
    <w:rsid w:val="00BA463E"/>
    <w:rsid w:val="00BA5DBF"/>
    <w:rsid w:val="00BB3642"/>
    <w:rsid w:val="00BB45EC"/>
    <w:rsid w:val="00BB481C"/>
    <w:rsid w:val="00BB67F0"/>
    <w:rsid w:val="00BC0CE1"/>
    <w:rsid w:val="00BC108C"/>
    <w:rsid w:val="00BC438E"/>
    <w:rsid w:val="00BC6814"/>
    <w:rsid w:val="00BC74F1"/>
    <w:rsid w:val="00BD07AA"/>
    <w:rsid w:val="00BD1352"/>
    <w:rsid w:val="00BD1493"/>
    <w:rsid w:val="00BD16AB"/>
    <w:rsid w:val="00BD18C7"/>
    <w:rsid w:val="00BD2BC1"/>
    <w:rsid w:val="00BD3E5A"/>
    <w:rsid w:val="00BD5737"/>
    <w:rsid w:val="00BD5F13"/>
    <w:rsid w:val="00BD75FE"/>
    <w:rsid w:val="00BD798C"/>
    <w:rsid w:val="00BE0AA5"/>
    <w:rsid w:val="00BE2293"/>
    <w:rsid w:val="00BE49F0"/>
    <w:rsid w:val="00BE508D"/>
    <w:rsid w:val="00BE5C28"/>
    <w:rsid w:val="00BF01B4"/>
    <w:rsid w:val="00BF0675"/>
    <w:rsid w:val="00BF0F8C"/>
    <w:rsid w:val="00BF13A4"/>
    <w:rsid w:val="00BF3023"/>
    <w:rsid w:val="00BF3399"/>
    <w:rsid w:val="00BF4321"/>
    <w:rsid w:val="00BF450C"/>
    <w:rsid w:val="00BF63AB"/>
    <w:rsid w:val="00BF7ABE"/>
    <w:rsid w:val="00C0049C"/>
    <w:rsid w:val="00C03358"/>
    <w:rsid w:val="00C057E2"/>
    <w:rsid w:val="00C058B9"/>
    <w:rsid w:val="00C05CD1"/>
    <w:rsid w:val="00C070DE"/>
    <w:rsid w:val="00C10640"/>
    <w:rsid w:val="00C114C3"/>
    <w:rsid w:val="00C13465"/>
    <w:rsid w:val="00C13BE4"/>
    <w:rsid w:val="00C16AE2"/>
    <w:rsid w:val="00C20876"/>
    <w:rsid w:val="00C2149B"/>
    <w:rsid w:val="00C217D9"/>
    <w:rsid w:val="00C219E4"/>
    <w:rsid w:val="00C21D79"/>
    <w:rsid w:val="00C24BEE"/>
    <w:rsid w:val="00C25CBA"/>
    <w:rsid w:val="00C264E6"/>
    <w:rsid w:val="00C26777"/>
    <w:rsid w:val="00C26820"/>
    <w:rsid w:val="00C2686C"/>
    <w:rsid w:val="00C27E1B"/>
    <w:rsid w:val="00C300EC"/>
    <w:rsid w:val="00C302D1"/>
    <w:rsid w:val="00C31B1D"/>
    <w:rsid w:val="00C329DF"/>
    <w:rsid w:val="00C32D88"/>
    <w:rsid w:val="00C34430"/>
    <w:rsid w:val="00C349AB"/>
    <w:rsid w:val="00C36E77"/>
    <w:rsid w:val="00C405F8"/>
    <w:rsid w:val="00C40C1F"/>
    <w:rsid w:val="00C41777"/>
    <w:rsid w:val="00C419A4"/>
    <w:rsid w:val="00C42711"/>
    <w:rsid w:val="00C43A74"/>
    <w:rsid w:val="00C43BC5"/>
    <w:rsid w:val="00C44C51"/>
    <w:rsid w:val="00C44D78"/>
    <w:rsid w:val="00C44D7F"/>
    <w:rsid w:val="00C46FA9"/>
    <w:rsid w:val="00C473AF"/>
    <w:rsid w:val="00C4778F"/>
    <w:rsid w:val="00C478E4"/>
    <w:rsid w:val="00C52CBC"/>
    <w:rsid w:val="00C539C3"/>
    <w:rsid w:val="00C5534F"/>
    <w:rsid w:val="00C578D7"/>
    <w:rsid w:val="00C62173"/>
    <w:rsid w:val="00C641FB"/>
    <w:rsid w:val="00C650EF"/>
    <w:rsid w:val="00C66E3B"/>
    <w:rsid w:val="00C66ED1"/>
    <w:rsid w:val="00C679D0"/>
    <w:rsid w:val="00C67EBD"/>
    <w:rsid w:val="00C70A83"/>
    <w:rsid w:val="00C71320"/>
    <w:rsid w:val="00C71873"/>
    <w:rsid w:val="00C72697"/>
    <w:rsid w:val="00C72D25"/>
    <w:rsid w:val="00C7473C"/>
    <w:rsid w:val="00C74853"/>
    <w:rsid w:val="00C74D5C"/>
    <w:rsid w:val="00C74E3B"/>
    <w:rsid w:val="00C75D4E"/>
    <w:rsid w:val="00C7680D"/>
    <w:rsid w:val="00C77CF5"/>
    <w:rsid w:val="00C77D85"/>
    <w:rsid w:val="00C809BB"/>
    <w:rsid w:val="00C82EA5"/>
    <w:rsid w:val="00C84D6B"/>
    <w:rsid w:val="00C8502E"/>
    <w:rsid w:val="00C85A00"/>
    <w:rsid w:val="00C86763"/>
    <w:rsid w:val="00C86BF3"/>
    <w:rsid w:val="00C86C8D"/>
    <w:rsid w:val="00C86CC1"/>
    <w:rsid w:val="00C87157"/>
    <w:rsid w:val="00C87285"/>
    <w:rsid w:val="00C87383"/>
    <w:rsid w:val="00C87813"/>
    <w:rsid w:val="00C90779"/>
    <w:rsid w:val="00C91C47"/>
    <w:rsid w:val="00C9220F"/>
    <w:rsid w:val="00C9523B"/>
    <w:rsid w:val="00CA0BAF"/>
    <w:rsid w:val="00CA1840"/>
    <w:rsid w:val="00CA20A3"/>
    <w:rsid w:val="00CA3595"/>
    <w:rsid w:val="00CA485C"/>
    <w:rsid w:val="00CA5341"/>
    <w:rsid w:val="00CA5B18"/>
    <w:rsid w:val="00CA66E0"/>
    <w:rsid w:val="00CA7510"/>
    <w:rsid w:val="00CA7C24"/>
    <w:rsid w:val="00CA7C6F"/>
    <w:rsid w:val="00CB0A35"/>
    <w:rsid w:val="00CB0AA8"/>
    <w:rsid w:val="00CB0C07"/>
    <w:rsid w:val="00CB3278"/>
    <w:rsid w:val="00CB6ED1"/>
    <w:rsid w:val="00CB7372"/>
    <w:rsid w:val="00CC0171"/>
    <w:rsid w:val="00CC22E2"/>
    <w:rsid w:val="00CC2804"/>
    <w:rsid w:val="00CC30CB"/>
    <w:rsid w:val="00CC3AAA"/>
    <w:rsid w:val="00CC3B75"/>
    <w:rsid w:val="00CC4C37"/>
    <w:rsid w:val="00CC61FC"/>
    <w:rsid w:val="00CC668B"/>
    <w:rsid w:val="00CC76B5"/>
    <w:rsid w:val="00CD05A7"/>
    <w:rsid w:val="00CD0B2F"/>
    <w:rsid w:val="00CD0E6E"/>
    <w:rsid w:val="00CD20AD"/>
    <w:rsid w:val="00CD72DD"/>
    <w:rsid w:val="00CE0552"/>
    <w:rsid w:val="00CE107D"/>
    <w:rsid w:val="00CE1F2B"/>
    <w:rsid w:val="00CE2402"/>
    <w:rsid w:val="00CE4D69"/>
    <w:rsid w:val="00CE4E53"/>
    <w:rsid w:val="00CE5BAB"/>
    <w:rsid w:val="00CE5DBB"/>
    <w:rsid w:val="00CE6082"/>
    <w:rsid w:val="00CE6E8B"/>
    <w:rsid w:val="00CE7899"/>
    <w:rsid w:val="00CF0E9D"/>
    <w:rsid w:val="00CF231A"/>
    <w:rsid w:val="00CF299D"/>
    <w:rsid w:val="00CF30EC"/>
    <w:rsid w:val="00CF3B8A"/>
    <w:rsid w:val="00CF4E84"/>
    <w:rsid w:val="00CF4EB8"/>
    <w:rsid w:val="00CF53E0"/>
    <w:rsid w:val="00CF7BAA"/>
    <w:rsid w:val="00CF7D6C"/>
    <w:rsid w:val="00D00434"/>
    <w:rsid w:val="00D00843"/>
    <w:rsid w:val="00D015FF"/>
    <w:rsid w:val="00D01F99"/>
    <w:rsid w:val="00D04037"/>
    <w:rsid w:val="00D045A7"/>
    <w:rsid w:val="00D052FF"/>
    <w:rsid w:val="00D06096"/>
    <w:rsid w:val="00D06235"/>
    <w:rsid w:val="00D066E2"/>
    <w:rsid w:val="00D067B3"/>
    <w:rsid w:val="00D07446"/>
    <w:rsid w:val="00D10750"/>
    <w:rsid w:val="00D12F18"/>
    <w:rsid w:val="00D13A1A"/>
    <w:rsid w:val="00D22757"/>
    <w:rsid w:val="00D23214"/>
    <w:rsid w:val="00D247B8"/>
    <w:rsid w:val="00D261F6"/>
    <w:rsid w:val="00D26BB0"/>
    <w:rsid w:val="00D2720B"/>
    <w:rsid w:val="00D27363"/>
    <w:rsid w:val="00D275E8"/>
    <w:rsid w:val="00D30B15"/>
    <w:rsid w:val="00D32AD3"/>
    <w:rsid w:val="00D34082"/>
    <w:rsid w:val="00D35409"/>
    <w:rsid w:val="00D35696"/>
    <w:rsid w:val="00D35B47"/>
    <w:rsid w:val="00D37126"/>
    <w:rsid w:val="00D375CE"/>
    <w:rsid w:val="00D403F2"/>
    <w:rsid w:val="00D41D98"/>
    <w:rsid w:val="00D42116"/>
    <w:rsid w:val="00D42217"/>
    <w:rsid w:val="00D42DBB"/>
    <w:rsid w:val="00D449CC"/>
    <w:rsid w:val="00D453EF"/>
    <w:rsid w:val="00D46074"/>
    <w:rsid w:val="00D46F16"/>
    <w:rsid w:val="00D47AB7"/>
    <w:rsid w:val="00D50298"/>
    <w:rsid w:val="00D50F4F"/>
    <w:rsid w:val="00D5172B"/>
    <w:rsid w:val="00D51FCC"/>
    <w:rsid w:val="00D520C9"/>
    <w:rsid w:val="00D52280"/>
    <w:rsid w:val="00D5244E"/>
    <w:rsid w:val="00D52940"/>
    <w:rsid w:val="00D54C66"/>
    <w:rsid w:val="00D556A1"/>
    <w:rsid w:val="00D562A7"/>
    <w:rsid w:val="00D60696"/>
    <w:rsid w:val="00D6173E"/>
    <w:rsid w:val="00D62153"/>
    <w:rsid w:val="00D64882"/>
    <w:rsid w:val="00D703DE"/>
    <w:rsid w:val="00D71547"/>
    <w:rsid w:val="00D72AFD"/>
    <w:rsid w:val="00D75549"/>
    <w:rsid w:val="00D779BE"/>
    <w:rsid w:val="00D77BA3"/>
    <w:rsid w:val="00D77E7F"/>
    <w:rsid w:val="00D77F2A"/>
    <w:rsid w:val="00D83D5A"/>
    <w:rsid w:val="00D87306"/>
    <w:rsid w:val="00D87A9A"/>
    <w:rsid w:val="00D87D0C"/>
    <w:rsid w:val="00D922B9"/>
    <w:rsid w:val="00D92712"/>
    <w:rsid w:val="00D9342B"/>
    <w:rsid w:val="00D938F7"/>
    <w:rsid w:val="00D93AB2"/>
    <w:rsid w:val="00D94396"/>
    <w:rsid w:val="00D948E4"/>
    <w:rsid w:val="00D95C38"/>
    <w:rsid w:val="00D96112"/>
    <w:rsid w:val="00D97052"/>
    <w:rsid w:val="00DA03B9"/>
    <w:rsid w:val="00DA05D1"/>
    <w:rsid w:val="00DA074C"/>
    <w:rsid w:val="00DA094F"/>
    <w:rsid w:val="00DA1E7B"/>
    <w:rsid w:val="00DA2396"/>
    <w:rsid w:val="00DA28A5"/>
    <w:rsid w:val="00DA2C1C"/>
    <w:rsid w:val="00DA3303"/>
    <w:rsid w:val="00DA60C4"/>
    <w:rsid w:val="00DA6340"/>
    <w:rsid w:val="00DA6667"/>
    <w:rsid w:val="00DB00E7"/>
    <w:rsid w:val="00DB0BB2"/>
    <w:rsid w:val="00DB0DE9"/>
    <w:rsid w:val="00DB3919"/>
    <w:rsid w:val="00DB3C23"/>
    <w:rsid w:val="00DB441F"/>
    <w:rsid w:val="00DB473E"/>
    <w:rsid w:val="00DB4F7F"/>
    <w:rsid w:val="00DC0790"/>
    <w:rsid w:val="00DC3F4D"/>
    <w:rsid w:val="00DC481D"/>
    <w:rsid w:val="00DC559A"/>
    <w:rsid w:val="00DC586E"/>
    <w:rsid w:val="00DC7E97"/>
    <w:rsid w:val="00DC7F1C"/>
    <w:rsid w:val="00DD0F3D"/>
    <w:rsid w:val="00DD12B9"/>
    <w:rsid w:val="00DD5897"/>
    <w:rsid w:val="00DD5A07"/>
    <w:rsid w:val="00DD62B8"/>
    <w:rsid w:val="00DD7EAD"/>
    <w:rsid w:val="00DE029B"/>
    <w:rsid w:val="00DE0B28"/>
    <w:rsid w:val="00DE3540"/>
    <w:rsid w:val="00DE3E5D"/>
    <w:rsid w:val="00DE6328"/>
    <w:rsid w:val="00DE643D"/>
    <w:rsid w:val="00DE6BE1"/>
    <w:rsid w:val="00DE728B"/>
    <w:rsid w:val="00DE75F8"/>
    <w:rsid w:val="00DF0DED"/>
    <w:rsid w:val="00DF177B"/>
    <w:rsid w:val="00DF260F"/>
    <w:rsid w:val="00DF2C9A"/>
    <w:rsid w:val="00DF341F"/>
    <w:rsid w:val="00DF3809"/>
    <w:rsid w:val="00DF5A9A"/>
    <w:rsid w:val="00DF5E78"/>
    <w:rsid w:val="00DF65D0"/>
    <w:rsid w:val="00DF69E2"/>
    <w:rsid w:val="00DF79AD"/>
    <w:rsid w:val="00E0063C"/>
    <w:rsid w:val="00E01915"/>
    <w:rsid w:val="00E02454"/>
    <w:rsid w:val="00E02D4E"/>
    <w:rsid w:val="00E034B0"/>
    <w:rsid w:val="00E03CF5"/>
    <w:rsid w:val="00E0466B"/>
    <w:rsid w:val="00E04ADD"/>
    <w:rsid w:val="00E07854"/>
    <w:rsid w:val="00E07A13"/>
    <w:rsid w:val="00E07A43"/>
    <w:rsid w:val="00E07F94"/>
    <w:rsid w:val="00E103C7"/>
    <w:rsid w:val="00E10A06"/>
    <w:rsid w:val="00E11F5A"/>
    <w:rsid w:val="00E167DD"/>
    <w:rsid w:val="00E1767C"/>
    <w:rsid w:val="00E17AA0"/>
    <w:rsid w:val="00E21972"/>
    <w:rsid w:val="00E226A0"/>
    <w:rsid w:val="00E24296"/>
    <w:rsid w:val="00E27482"/>
    <w:rsid w:val="00E30A02"/>
    <w:rsid w:val="00E30C8D"/>
    <w:rsid w:val="00E31ABF"/>
    <w:rsid w:val="00E33BBD"/>
    <w:rsid w:val="00E34EFC"/>
    <w:rsid w:val="00E35196"/>
    <w:rsid w:val="00E35F57"/>
    <w:rsid w:val="00E378EE"/>
    <w:rsid w:val="00E37CCE"/>
    <w:rsid w:val="00E40291"/>
    <w:rsid w:val="00E403F1"/>
    <w:rsid w:val="00E40578"/>
    <w:rsid w:val="00E40ACC"/>
    <w:rsid w:val="00E41542"/>
    <w:rsid w:val="00E415EB"/>
    <w:rsid w:val="00E428FF"/>
    <w:rsid w:val="00E42BD1"/>
    <w:rsid w:val="00E42CC9"/>
    <w:rsid w:val="00E46DC3"/>
    <w:rsid w:val="00E46DE5"/>
    <w:rsid w:val="00E46E74"/>
    <w:rsid w:val="00E50910"/>
    <w:rsid w:val="00E509A1"/>
    <w:rsid w:val="00E51A13"/>
    <w:rsid w:val="00E51B55"/>
    <w:rsid w:val="00E51C7A"/>
    <w:rsid w:val="00E5293B"/>
    <w:rsid w:val="00E53090"/>
    <w:rsid w:val="00E534D5"/>
    <w:rsid w:val="00E54A6B"/>
    <w:rsid w:val="00E54BE0"/>
    <w:rsid w:val="00E566F6"/>
    <w:rsid w:val="00E57647"/>
    <w:rsid w:val="00E61974"/>
    <w:rsid w:val="00E61CCC"/>
    <w:rsid w:val="00E62238"/>
    <w:rsid w:val="00E63FFC"/>
    <w:rsid w:val="00E642A0"/>
    <w:rsid w:val="00E65996"/>
    <w:rsid w:val="00E7035E"/>
    <w:rsid w:val="00E740A8"/>
    <w:rsid w:val="00E74777"/>
    <w:rsid w:val="00E756F7"/>
    <w:rsid w:val="00E80874"/>
    <w:rsid w:val="00E81AFA"/>
    <w:rsid w:val="00E82070"/>
    <w:rsid w:val="00E82296"/>
    <w:rsid w:val="00E83762"/>
    <w:rsid w:val="00E849A0"/>
    <w:rsid w:val="00E84B5A"/>
    <w:rsid w:val="00E84B86"/>
    <w:rsid w:val="00E85393"/>
    <w:rsid w:val="00E853F2"/>
    <w:rsid w:val="00E86B73"/>
    <w:rsid w:val="00E87A1D"/>
    <w:rsid w:val="00E91E86"/>
    <w:rsid w:val="00E93A78"/>
    <w:rsid w:val="00E93B89"/>
    <w:rsid w:val="00E95214"/>
    <w:rsid w:val="00E95D29"/>
    <w:rsid w:val="00EA1500"/>
    <w:rsid w:val="00EA16AC"/>
    <w:rsid w:val="00EA1B2A"/>
    <w:rsid w:val="00EA30DE"/>
    <w:rsid w:val="00EA3FC6"/>
    <w:rsid w:val="00EA4DC3"/>
    <w:rsid w:val="00EA5B05"/>
    <w:rsid w:val="00EA5D39"/>
    <w:rsid w:val="00EA78A8"/>
    <w:rsid w:val="00EB0FAD"/>
    <w:rsid w:val="00EB30D9"/>
    <w:rsid w:val="00EB34F2"/>
    <w:rsid w:val="00EB3B45"/>
    <w:rsid w:val="00EB4CF7"/>
    <w:rsid w:val="00EB53BF"/>
    <w:rsid w:val="00EB76AE"/>
    <w:rsid w:val="00EC022D"/>
    <w:rsid w:val="00EC054C"/>
    <w:rsid w:val="00EC0CB8"/>
    <w:rsid w:val="00EC1B1A"/>
    <w:rsid w:val="00EC1D99"/>
    <w:rsid w:val="00EC25F9"/>
    <w:rsid w:val="00EC2BEF"/>
    <w:rsid w:val="00EC34F0"/>
    <w:rsid w:val="00EC390A"/>
    <w:rsid w:val="00EC4D8C"/>
    <w:rsid w:val="00EC4F48"/>
    <w:rsid w:val="00EC4FF9"/>
    <w:rsid w:val="00EC540F"/>
    <w:rsid w:val="00EC6589"/>
    <w:rsid w:val="00EC6EC2"/>
    <w:rsid w:val="00EC7753"/>
    <w:rsid w:val="00ED08E3"/>
    <w:rsid w:val="00ED0F4F"/>
    <w:rsid w:val="00ED124F"/>
    <w:rsid w:val="00ED1278"/>
    <w:rsid w:val="00ED1A13"/>
    <w:rsid w:val="00ED1BA2"/>
    <w:rsid w:val="00ED35BC"/>
    <w:rsid w:val="00ED4E7F"/>
    <w:rsid w:val="00ED6311"/>
    <w:rsid w:val="00ED6463"/>
    <w:rsid w:val="00ED7CEB"/>
    <w:rsid w:val="00EE3442"/>
    <w:rsid w:val="00EE38EE"/>
    <w:rsid w:val="00EE39C6"/>
    <w:rsid w:val="00EE3FEE"/>
    <w:rsid w:val="00EE4F36"/>
    <w:rsid w:val="00EE51ED"/>
    <w:rsid w:val="00EE537A"/>
    <w:rsid w:val="00EE6A59"/>
    <w:rsid w:val="00EE7A85"/>
    <w:rsid w:val="00EF0198"/>
    <w:rsid w:val="00EF2671"/>
    <w:rsid w:val="00EF2D43"/>
    <w:rsid w:val="00EF3DA6"/>
    <w:rsid w:val="00EF5A59"/>
    <w:rsid w:val="00F0016D"/>
    <w:rsid w:val="00F024B3"/>
    <w:rsid w:val="00F02BF1"/>
    <w:rsid w:val="00F02DFC"/>
    <w:rsid w:val="00F0301C"/>
    <w:rsid w:val="00F05D20"/>
    <w:rsid w:val="00F06BC8"/>
    <w:rsid w:val="00F07C9F"/>
    <w:rsid w:val="00F07FB7"/>
    <w:rsid w:val="00F10161"/>
    <w:rsid w:val="00F10CCE"/>
    <w:rsid w:val="00F10D72"/>
    <w:rsid w:val="00F10DAD"/>
    <w:rsid w:val="00F11368"/>
    <w:rsid w:val="00F132C3"/>
    <w:rsid w:val="00F13C83"/>
    <w:rsid w:val="00F147F7"/>
    <w:rsid w:val="00F15301"/>
    <w:rsid w:val="00F15B92"/>
    <w:rsid w:val="00F16E77"/>
    <w:rsid w:val="00F172A0"/>
    <w:rsid w:val="00F17EEA"/>
    <w:rsid w:val="00F21671"/>
    <w:rsid w:val="00F21E89"/>
    <w:rsid w:val="00F2204D"/>
    <w:rsid w:val="00F2412E"/>
    <w:rsid w:val="00F25BC8"/>
    <w:rsid w:val="00F275B8"/>
    <w:rsid w:val="00F30956"/>
    <w:rsid w:val="00F31A06"/>
    <w:rsid w:val="00F32128"/>
    <w:rsid w:val="00F326BB"/>
    <w:rsid w:val="00F32FE8"/>
    <w:rsid w:val="00F33B45"/>
    <w:rsid w:val="00F345AD"/>
    <w:rsid w:val="00F3486C"/>
    <w:rsid w:val="00F36D10"/>
    <w:rsid w:val="00F3780C"/>
    <w:rsid w:val="00F37D85"/>
    <w:rsid w:val="00F37F0E"/>
    <w:rsid w:val="00F40A31"/>
    <w:rsid w:val="00F40DC9"/>
    <w:rsid w:val="00F41074"/>
    <w:rsid w:val="00F41745"/>
    <w:rsid w:val="00F4248A"/>
    <w:rsid w:val="00F464F1"/>
    <w:rsid w:val="00F50359"/>
    <w:rsid w:val="00F503BF"/>
    <w:rsid w:val="00F51289"/>
    <w:rsid w:val="00F517B8"/>
    <w:rsid w:val="00F51CEE"/>
    <w:rsid w:val="00F541C3"/>
    <w:rsid w:val="00F542C1"/>
    <w:rsid w:val="00F60DFA"/>
    <w:rsid w:val="00F62ED3"/>
    <w:rsid w:val="00F63EDD"/>
    <w:rsid w:val="00F645A6"/>
    <w:rsid w:val="00F6488C"/>
    <w:rsid w:val="00F665A3"/>
    <w:rsid w:val="00F67F8A"/>
    <w:rsid w:val="00F70837"/>
    <w:rsid w:val="00F72497"/>
    <w:rsid w:val="00F736CF"/>
    <w:rsid w:val="00F74161"/>
    <w:rsid w:val="00F751AE"/>
    <w:rsid w:val="00F7655D"/>
    <w:rsid w:val="00F76664"/>
    <w:rsid w:val="00F80321"/>
    <w:rsid w:val="00F81691"/>
    <w:rsid w:val="00F81E9F"/>
    <w:rsid w:val="00F83366"/>
    <w:rsid w:val="00F83BE7"/>
    <w:rsid w:val="00F8428D"/>
    <w:rsid w:val="00F848DD"/>
    <w:rsid w:val="00F84CB5"/>
    <w:rsid w:val="00F8529F"/>
    <w:rsid w:val="00F86660"/>
    <w:rsid w:val="00F908A1"/>
    <w:rsid w:val="00F9166F"/>
    <w:rsid w:val="00F92940"/>
    <w:rsid w:val="00F9294E"/>
    <w:rsid w:val="00F937BF"/>
    <w:rsid w:val="00F967FE"/>
    <w:rsid w:val="00F9732D"/>
    <w:rsid w:val="00FA159D"/>
    <w:rsid w:val="00FA1F1F"/>
    <w:rsid w:val="00FA1F56"/>
    <w:rsid w:val="00FA2E2B"/>
    <w:rsid w:val="00FA3252"/>
    <w:rsid w:val="00FA3E17"/>
    <w:rsid w:val="00FA6E47"/>
    <w:rsid w:val="00FA6F5C"/>
    <w:rsid w:val="00FA7248"/>
    <w:rsid w:val="00FA7C58"/>
    <w:rsid w:val="00FB0425"/>
    <w:rsid w:val="00FB0522"/>
    <w:rsid w:val="00FB0656"/>
    <w:rsid w:val="00FB0A62"/>
    <w:rsid w:val="00FB142D"/>
    <w:rsid w:val="00FB1991"/>
    <w:rsid w:val="00FB1CEB"/>
    <w:rsid w:val="00FB21CE"/>
    <w:rsid w:val="00FB2341"/>
    <w:rsid w:val="00FB69E7"/>
    <w:rsid w:val="00FB7858"/>
    <w:rsid w:val="00FC0D28"/>
    <w:rsid w:val="00FC2588"/>
    <w:rsid w:val="00FC341A"/>
    <w:rsid w:val="00FC461A"/>
    <w:rsid w:val="00FC5333"/>
    <w:rsid w:val="00FC66EF"/>
    <w:rsid w:val="00FD118A"/>
    <w:rsid w:val="00FD2E7E"/>
    <w:rsid w:val="00FD3654"/>
    <w:rsid w:val="00FD4CB2"/>
    <w:rsid w:val="00FD56AF"/>
    <w:rsid w:val="00FD69C6"/>
    <w:rsid w:val="00FD7236"/>
    <w:rsid w:val="00FE0AAD"/>
    <w:rsid w:val="00FE22CC"/>
    <w:rsid w:val="00FE24FA"/>
    <w:rsid w:val="00FE303B"/>
    <w:rsid w:val="00FE3455"/>
    <w:rsid w:val="00FE4CB4"/>
    <w:rsid w:val="00FE4E7D"/>
    <w:rsid w:val="00FF01B0"/>
    <w:rsid w:val="00FF1242"/>
    <w:rsid w:val="00FF253E"/>
    <w:rsid w:val="00FF273A"/>
    <w:rsid w:val="00FF3B71"/>
    <w:rsid w:val="00FF4F37"/>
    <w:rsid w:val="00FF6C09"/>
    <w:rsid w:val="00FF72B1"/>
    <w:rsid w:val="00FF74B4"/>
    <w:rsid w:val="00FF7572"/>
    <w:rsid w:val="00FF77BF"/>
    <w:rsid w:val="00FF7B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rsid w:val="00B62A00"/>
    <w:rPr>
      <w:rFonts w:ascii="Times New Roman" w:hAnsi="Times New Roman"/>
      <w:sz w:val="24"/>
      <w:lang w:val="sr-Cyrl-CS"/>
    </w:rPr>
  </w:style>
  <w:style w:type="paragraph" w:styleId="Heading1">
    <w:name w:val="heading 1"/>
    <w:basedOn w:val="Normal"/>
    <w:next w:val="Normal"/>
    <w:link w:val="Heading1Char"/>
    <w:autoRedefine/>
    <w:uiPriority w:val="9"/>
    <w:qFormat/>
    <w:rsid w:val="00CD72DD"/>
    <w:pPr>
      <w:keepNext/>
      <w:keepLines/>
      <w:spacing w:before="480" w:after="480"/>
      <w:jc w:val="left"/>
      <w:outlineLvl w:val="0"/>
    </w:pPr>
    <w:rPr>
      <w:rFonts w:asciiTheme="majorHAnsi" w:eastAsiaTheme="majorEastAsia" w:hAnsiTheme="majorHAnsi" w:cstheme="majorBidi"/>
      <w:b/>
      <w:bCs/>
      <w:color w:val="000000" w:themeColor="text1"/>
      <w:sz w:val="36"/>
      <w:szCs w:val="28"/>
      <w:lang w:val="en-US"/>
    </w:rPr>
  </w:style>
  <w:style w:type="paragraph" w:styleId="Heading2">
    <w:name w:val="heading 2"/>
    <w:basedOn w:val="Normal"/>
    <w:next w:val="Normal"/>
    <w:link w:val="Heading2Char"/>
    <w:autoRedefine/>
    <w:uiPriority w:val="9"/>
    <w:unhideWhenUsed/>
    <w:qFormat/>
    <w:rsid w:val="007A0BE3"/>
    <w:pPr>
      <w:keepNext/>
      <w:keepLines/>
      <w:spacing w:before="600" w:after="480"/>
      <w:jc w:val="left"/>
      <w:outlineLvl w:val="1"/>
    </w:pPr>
    <w:rPr>
      <w:rFonts w:asciiTheme="majorHAnsi" w:eastAsiaTheme="majorEastAsia" w:hAnsiTheme="majorHAnsi" w:cstheme="majorBidi"/>
      <w:b/>
      <w:bCs/>
      <w:i/>
      <w:color w:val="000000" w:themeColor="text1"/>
      <w:sz w:val="28"/>
      <w:szCs w:val="26"/>
      <w:lang w:val="en-US"/>
    </w:rPr>
  </w:style>
  <w:style w:type="paragraph" w:styleId="Heading3">
    <w:name w:val="heading 3"/>
    <w:basedOn w:val="Normal"/>
    <w:next w:val="Normal"/>
    <w:link w:val="Heading3Char"/>
    <w:uiPriority w:val="9"/>
    <w:unhideWhenUsed/>
    <w:qFormat/>
    <w:rsid w:val="001C702D"/>
    <w:pPr>
      <w:keepNext/>
      <w:keepLines/>
      <w:spacing w:before="600" w:after="480"/>
      <w:ind w:left="340"/>
      <w:outlineLvl w:val="2"/>
    </w:pPr>
    <w:rPr>
      <w:rFonts w:eastAsiaTheme="majorEastAsia" w:cstheme="majorBidi"/>
      <w:b/>
      <w:bCs/>
      <w:color w:val="000000" w:themeColor="text1"/>
    </w:rPr>
  </w:style>
  <w:style w:type="paragraph" w:styleId="Heading4">
    <w:name w:val="heading 4"/>
    <w:basedOn w:val="Normal"/>
    <w:next w:val="Normal"/>
    <w:link w:val="Heading4Char"/>
    <w:autoRedefine/>
    <w:uiPriority w:val="9"/>
    <w:unhideWhenUsed/>
    <w:qFormat/>
    <w:rsid w:val="001C702D"/>
    <w:pPr>
      <w:keepNext/>
      <w:keepLines/>
      <w:spacing w:before="600" w:after="480"/>
      <w:ind w:left="3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naslovrada">
    <w:name w:val="EF_naslov_rada"/>
    <w:basedOn w:val="Normal"/>
    <w:rsid w:val="000827E4"/>
    <w:pPr>
      <w:jc w:val="center"/>
    </w:pPr>
    <w:rPr>
      <w:rFonts w:cs="Times New Roman"/>
      <w:b/>
      <w:caps/>
      <w:sz w:val="44"/>
      <w:szCs w:val="44"/>
    </w:rPr>
  </w:style>
  <w:style w:type="paragraph" w:customStyle="1" w:styleId="EFmentor">
    <w:name w:val="EF_mentor"/>
    <w:basedOn w:val="Normal"/>
    <w:rsid w:val="003E3C86"/>
    <w:pPr>
      <w:jc w:val="left"/>
    </w:pPr>
    <w:rPr>
      <w:rFonts w:eastAsiaTheme="minorHAnsi" w:cs="Times New Roman"/>
      <w:szCs w:val="24"/>
    </w:rPr>
  </w:style>
  <w:style w:type="paragraph" w:customStyle="1" w:styleId="EFstudentbrojdosijea">
    <w:name w:val="EF_student_broj_dosijea"/>
    <w:basedOn w:val="Normal"/>
    <w:rsid w:val="003E3C86"/>
    <w:pPr>
      <w:jc w:val="left"/>
    </w:pPr>
    <w:rPr>
      <w:rFonts w:eastAsiaTheme="minorHAnsi" w:cs="Times New Roman"/>
      <w:szCs w:val="24"/>
    </w:rPr>
  </w:style>
  <w:style w:type="paragraph" w:customStyle="1" w:styleId="EFfuternaslovnastranica">
    <w:name w:val="EF_futer_naslovna_stranica"/>
    <w:basedOn w:val="Normal"/>
    <w:rsid w:val="00462A0F"/>
    <w:pPr>
      <w:jc w:val="center"/>
    </w:pPr>
    <w:rPr>
      <w:rFonts w:eastAsiaTheme="minorHAnsi" w:cs="Times New Roman"/>
      <w:szCs w:val="24"/>
    </w:rPr>
  </w:style>
  <w:style w:type="character" w:customStyle="1" w:styleId="Heading1Char">
    <w:name w:val="Heading 1 Char"/>
    <w:basedOn w:val="DefaultParagraphFont"/>
    <w:link w:val="Heading1"/>
    <w:uiPriority w:val="9"/>
    <w:rsid w:val="00CD72DD"/>
    <w:rPr>
      <w:rFonts w:asciiTheme="majorHAnsi" w:eastAsiaTheme="majorEastAsia" w:hAnsiTheme="majorHAnsi" w:cstheme="majorBidi"/>
      <w:b/>
      <w:bCs/>
      <w:color w:val="000000" w:themeColor="text1"/>
      <w:sz w:val="36"/>
      <w:szCs w:val="28"/>
    </w:rPr>
  </w:style>
  <w:style w:type="character" w:customStyle="1" w:styleId="Heading2Char">
    <w:name w:val="Heading 2 Char"/>
    <w:basedOn w:val="DefaultParagraphFont"/>
    <w:link w:val="Heading2"/>
    <w:uiPriority w:val="9"/>
    <w:rsid w:val="007A0BE3"/>
    <w:rPr>
      <w:rFonts w:asciiTheme="majorHAnsi" w:eastAsiaTheme="majorEastAsia" w:hAnsiTheme="majorHAnsi" w:cstheme="majorBidi"/>
      <w:b/>
      <w:bCs/>
      <w:i/>
      <w:color w:val="000000" w:themeColor="text1"/>
      <w:sz w:val="28"/>
      <w:szCs w:val="26"/>
    </w:rPr>
  </w:style>
  <w:style w:type="character" w:customStyle="1" w:styleId="Heading3Char">
    <w:name w:val="Heading 3 Char"/>
    <w:basedOn w:val="DefaultParagraphFont"/>
    <w:link w:val="Heading3"/>
    <w:uiPriority w:val="9"/>
    <w:rsid w:val="001C702D"/>
    <w:rPr>
      <w:rFonts w:ascii="Times New Roman" w:eastAsiaTheme="majorEastAsia" w:hAnsi="Times New Roman" w:cstheme="majorBidi"/>
      <w:b/>
      <w:bCs/>
      <w:color w:val="000000" w:themeColor="text1"/>
      <w:sz w:val="24"/>
      <w:lang w:val="sr-Cyrl-CS"/>
    </w:rPr>
  </w:style>
  <w:style w:type="paragraph" w:customStyle="1" w:styleId="EFnaslovsadrzaj">
    <w:name w:val="EF_naslov_sadrzaj"/>
    <w:basedOn w:val="Normal"/>
    <w:rsid w:val="00757609"/>
    <w:pPr>
      <w:spacing w:after="0" w:line="276" w:lineRule="auto"/>
      <w:jc w:val="center"/>
    </w:pPr>
    <w:rPr>
      <w:rFonts w:eastAsia="Times New Roman" w:cs="Times New Roman"/>
      <w:b/>
      <w:sz w:val="36"/>
      <w:szCs w:val="36"/>
    </w:rPr>
  </w:style>
  <w:style w:type="paragraph" w:customStyle="1" w:styleId="EFtekstprvipasus">
    <w:name w:val="EF_tekst_prvi_pasus"/>
    <w:basedOn w:val="Normal"/>
    <w:rsid w:val="00740A9D"/>
    <w:pPr>
      <w:spacing w:line="288" w:lineRule="auto"/>
    </w:pPr>
    <w:rPr>
      <w:rFonts w:cs="Times New Roman"/>
      <w:szCs w:val="24"/>
    </w:rPr>
  </w:style>
  <w:style w:type="paragraph" w:customStyle="1" w:styleId="EFtekstostalipasusi">
    <w:name w:val="EF_tekst_ostali_pasusi"/>
    <w:basedOn w:val="EFtekstprvipasus"/>
    <w:rsid w:val="00913C2F"/>
    <w:pPr>
      <w:ind w:firstLine="720"/>
    </w:pPr>
  </w:style>
  <w:style w:type="paragraph" w:styleId="BalloonText">
    <w:name w:val="Balloon Text"/>
    <w:basedOn w:val="Normal"/>
    <w:link w:val="BalloonTextChar"/>
    <w:uiPriority w:val="99"/>
    <w:semiHidden/>
    <w:unhideWhenUsed/>
    <w:rsid w:val="00FE0AA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AAD"/>
    <w:rPr>
      <w:rFonts w:ascii="Tahoma" w:hAnsi="Tahoma" w:cs="Tahoma"/>
      <w:sz w:val="16"/>
      <w:szCs w:val="16"/>
    </w:rPr>
  </w:style>
  <w:style w:type="paragraph" w:styleId="TOCHeading">
    <w:name w:val="TOC Heading"/>
    <w:basedOn w:val="Heading1"/>
    <w:next w:val="Normal"/>
    <w:uiPriority w:val="39"/>
    <w:semiHidden/>
    <w:unhideWhenUsed/>
    <w:qFormat/>
    <w:rsid w:val="00C40C1F"/>
    <w:pPr>
      <w:spacing w:after="0" w:line="276" w:lineRule="auto"/>
      <w:outlineLvl w:val="9"/>
    </w:pPr>
    <w:rPr>
      <w:color w:val="365F91" w:themeColor="accent1" w:themeShade="BF"/>
      <w:sz w:val="28"/>
    </w:rPr>
  </w:style>
  <w:style w:type="paragraph" w:customStyle="1" w:styleId="EFnabrajanjenenumerisano">
    <w:name w:val="EF_nabrajanje_nenumerisano"/>
    <w:basedOn w:val="Normal"/>
    <w:rsid w:val="00D261F6"/>
    <w:pPr>
      <w:numPr>
        <w:numId w:val="1"/>
      </w:numPr>
      <w:spacing w:after="160" w:line="259" w:lineRule="auto"/>
    </w:pPr>
    <w:rPr>
      <w:rFonts w:cs="Times New Roman"/>
      <w:szCs w:val="24"/>
    </w:rPr>
  </w:style>
  <w:style w:type="paragraph" w:customStyle="1" w:styleId="EFnabrajanjenumerisano">
    <w:name w:val="EF_nabrajanje_numerisano"/>
    <w:basedOn w:val="EFnabrajanjenenumerisano"/>
    <w:rsid w:val="00B74035"/>
    <w:pPr>
      <w:numPr>
        <w:numId w:val="2"/>
      </w:numPr>
    </w:pPr>
  </w:style>
  <w:style w:type="paragraph" w:styleId="Header">
    <w:name w:val="header"/>
    <w:basedOn w:val="Normal"/>
    <w:link w:val="HeaderChar"/>
    <w:uiPriority w:val="99"/>
    <w:unhideWhenUsed/>
    <w:rsid w:val="00E02454"/>
    <w:pPr>
      <w:tabs>
        <w:tab w:val="center" w:pos="4680"/>
        <w:tab w:val="right" w:pos="9360"/>
      </w:tabs>
      <w:spacing w:after="0"/>
    </w:pPr>
  </w:style>
  <w:style w:type="character" w:customStyle="1" w:styleId="HeaderChar">
    <w:name w:val="Header Char"/>
    <w:basedOn w:val="DefaultParagraphFont"/>
    <w:link w:val="Header"/>
    <w:uiPriority w:val="99"/>
    <w:rsid w:val="00E02454"/>
    <w:rPr>
      <w:rFonts w:ascii="Times New Roman" w:hAnsi="Times New Roman"/>
      <w:sz w:val="24"/>
    </w:rPr>
  </w:style>
  <w:style w:type="character" w:styleId="CommentReference">
    <w:name w:val="annotation reference"/>
    <w:basedOn w:val="DefaultParagraphFont"/>
    <w:uiPriority w:val="99"/>
    <w:semiHidden/>
    <w:unhideWhenUsed/>
    <w:rsid w:val="00622DA4"/>
    <w:rPr>
      <w:sz w:val="16"/>
      <w:szCs w:val="16"/>
    </w:rPr>
  </w:style>
  <w:style w:type="paragraph" w:styleId="CommentText">
    <w:name w:val="annotation text"/>
    <w:basedOn w:val="Normal"/>
    <w:link w:val="CommentTextChar"/>
    <w:uiPriority w:val="99"/>
    <w:semiHidden/>
    <w:unhideWhenUsed/>
    <w:rsid w:val="00622DA4"/>
    <w:rPr>
      <w:sz w:val="20"/>
      <w:szCs w:val="20"/>
    </w:rPr>
  </w:style>
  <w:style w:type="character" w:customStyle="1" w:styleId="CommentTextChar">
    <w:name w:val="Comment Text Char"/>
    <w:basedOn w:val="DefaultParagraphFont"/>
    <w:link w:val="CommentText"/>
    <w:uiPriority w:val="99"/>
    <w:semiHidden/>
    <w:rsid w:val="00622DA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22DA4"/>
    <w:rPr>
      <w:b/>
      <w:bCs/>
    </w:rPr>
  </w:style>
  <w:style w:type="character" w:customStyle="1" w:styleId="CommentSubjectChar">
    <w:name w:val="Comment Subject Char"/>
    <w:basedOn w:val="CommentTextChar"/>
    <w:link w:val="CommentSubject"/>
    <w:uiPriority w:val="99"/>
    <w:semiHidden/>
    <w:rsid w:val="00622DA4"/>
    <w:rPr>
      <w:rFonts w:ascii="Times New Roman" w:hAnsi="Times New Roman"/>
      <w:b/>
      <w:bCs/>
      <w:sz w:val="20"/>
      <w:szCs w:val="20"/>
    </w:rPr>
  </w:style>
  <w:style w:type="character" w:styleId="FollowedHyperlink">
    <w:name w:val="FollowedHyperlink"/>
    <w:basedOn w:val="DefaultParagraphFont"/>
    <w:uiPriority w:val="99"/>
    <w:semiHidden/>
    <w:unhideWhenUsed/>
    <w:rsid w:val="00313753"/>
    <w:rPr>
      <w:color w:val="800080" w:themeColor="followedHyperlink"/>
      <w:u w:val="single"/>
    </w:rPr>
  </w:style>
  <w:style w:type="table" w:styleId="TableGrid">
    <w:name w:val="Table Grid"/>
    <w:basedOn w:val="TableNormal"/>
    <w:uiPriority w:val="59"/>
    <w:rsid w:val="0089106D"/>
    <w:pPr>
      <w:spacing w:after="0"/>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EFtabelabroj">
    <w:name w:val="EF_tabela_broj"/>
    <w:basedOn w:val="DefaultParagraphFont"/>
    <w:uiPriority w:val="1"/>
    <w:rsid w:val="00A30A64"/>
    <w:rPr>
      <w:rFonts w:eastAsia="Calibri" w:cs="Times New Roman"/>
      <w:b/>
      <w:sz w:val="22"/>
    </w:rPr>
  </w:style>
  <w:style w:type="character" w:customStyle="1" w:styleId="EFtabelanaslov">
    <w:name w:val="EF_tabela_naslov"/>
    <w:basedOn w:val="DefaultParagraphFont"/>
    <w:uiPriority w:val="1"/>
    <w:rsid w:val="00A30A64"/>
    <w:rPr>
      <w:rFonts w:eastAsia="Calibri" w:cs="Times New Roman"/>
      <w:sz w:val="22"/>
    </w:rPr>
  </w:style>
  <w:style w:type="paragraph" w:customStyle="1" w:styleId="EFtabelazaglavlje">
    <w:name w:val="EF_tabela_zaglavlje"/>
    <w:basedOn w:val="Normal"/>
    <w:rsid w:val="003043C0"/>
    <w:pPr>
      <w:spacing w:after="0"/>
    </w:pPr>
    <w:rPr>
      <w:rFonts w:ascii="Arial Narrow" w:eastAsia="Calibri" w:hAnsi="Arial Narrow" w:cs="Times New Roman"/>
      <w:b/>
      <w:sz w:val="22"/>
    </w:rPr>
  </w:style>
  <w:style w:type="paragraph" w:customStyle="1" w:styleId="EFtabelatekst">
    <w:name w:val="EF_tabela_tekst"/>
    <w:basedOn w:val="Normal"/>
    <w:rsid w:val="00560205"/>
    <w:pPr>
      <w:spacing w:after="0"/>
    </w:pPr>
    <w:rPr>
      <w:rFonts w:ascii="Arial Narrow" w:eastAsia="Calibri" w:hAnsi="Arial Narrow" w:cs="Times New Roman"/>
      <w:sz w:val="22"/>
    </w:rPr>
  </w:style>
  <w:style w:type="character" w:customStyle="1" w:styleId="Heading4Char">
    <w:name w:val="Heading 4 Char"/>
    <w:basedOn w:val="DefaultParagraphFont"/>
    <w:link w:val="Heading4"/>
    <w:uiPriority w:val="9"/>
    <w:rsid w:val="001C702D"/>
    <w:rPr>
      <w:rFonts w:ascii="Times New Roman" w:eastAsiaTheme="majorEastAsia" w:hAnsi="Times New Roman" w:cstheme="majorBidi"/>
      <w:b/>
      <w:iCs/>
      <w:sz w:val="24"/>
      <w:lang w:val="sr-Cyrl-CS"/>
    </w:rPr>
  </w:style>
  <w:style w:type="character" w:customStyle="1" w:styleId="EFtabelaizvortekst">
    <w:name w:val="EF_tabela_izvor_tekst"/>
    <w:basedOn w:val="DefaultParagraphFont"/>
    <w:uiPriority w:val="1"/>
    <w:rsid w:val="0033125F"/>
    <w:rPr>
      <w:rFonts w:eastAsia="Calibri" w:cs="Times New Roman"/>
      <w:b/>
      <w:sz w:val="22"/>
    </w:rPr>
  </w:style>
  <w:style w:type="character" w:customStyle="1" w:styleId="EFtabelaizvorreferenca">
    <w:name w:val="EF_tabela_izvor_referenca"/>
    <w:basedOn w:val="DefaultParagraphFont"/>
    <w:uiPriority w:val="1"/>
    <w:rsid w:val="00220186"/>
    <w:rPr>
      <w:rFonts w:eastAsia="Calibri" w:cs="Times New Roman"/>
      <w:sz w:val="22"/>
    </w:rPr>
  </w:style>
  <w:style w:type="character" w:customStyle="1" w:styleId="EFgrafikonbroj">
    <w:name w:val="EF_grafikon_broj"/>
    <w:basedOn w:val="DefaultParagraphFont"/>
    <w:uiPriority w:val="1"/>
    <w:rsid w:val="00756376"/>
    <w:rPr>
      <w:rFonts w:cs="Times New Roman"/>
      <w:b/>
    </w:rPr>
  </w:style>
  <w:style w:type="character" w:customStyle="1" w:styleId="EFgrafikonnaziv">
    <w:name w:val="EF_grafikon_naziv"/>
    <w:basedOn w:val="DefaultParagraphFont"/>
    <w:uiPriority w:val="1"/>
    <w:rsid w:val="00406B7E"/>
    <w:rPr>
      <w:rFonts w:cs="Times New Roman"/>
    </w:rPr>
  </w:style>
  <w:style w:type="character" w:customStyle="1" w:styleId="EFgrafikonizvortekst">
    <w:name w:val="EF_grafikon_izvor_tekst"/>
    <w:basedOn w:val="DefaultParagraphFont"/>
    <w:uiPriority w:val="1"/>
    <w:rsid w:val="00406B7E"/>
    <w:rPr>
      <w:rFonts w:cs="Times New Roman"/>
      <w:b/>
    </w:rPr>
  </w:style>
  <w:style w:type="paragraph" w:customStyle="1" w:styleId="EFgrafikonizvorreferenca">
    <w:name w:val="EF_grafikon_izvor_referenca"/>
    <w:basedOn w:val="Normal"/>
    <w:rsid w:val="00B86371"/>
    <w:pPr>
      <w:jc w:val="center"/>
    </w:pPr>
    <w:rPr>
      <w:rFonts w:eastAsia="Calibri" w:cs="Times New Roman"/>
    </w:rPr>
  </w:style>
  <w:style w:type="paragraph" w:styleId="TOC1">
    <w:name w:val="toc 1"/>
    <w:basedOn w:val="Normal"/>
    <w:next w:val="Normal"/>
    <w:autoRedefine/>
    <w:uiPriority w:val="39"/>
    <w:unhideWhenUsed/>
    <w:rsid w:val="0089119C"/>
    <w:pPr>
      <w:spacing w:after="100"/>
    </w:pPr>
  </w:style>
  <w:style w:type="paragraph" w:styleId="TOC2">
    <w:name w:val="toc 2"/>
    <w:basedOn w:val="Normal"/>
    <w:next w:val="Normal"/>
    <w:autoRedefine/>
    <w:uiPriority w:val="39"/>
    <w:unhideWhenUsed/>
    <w:rsid w:val="0089119C"/>
    <w:pPr>
      <w:spacing w:after="100"/>
      <w:ind w:left="240"/>
    </w:pPr>
  </w:style>
  <w:style w:type="paragraph" w:styleId="TOC3">
    <w:name w:val="toc 3"/>
    <w:basedOn w:val="Normal"/>
    <w:next w:val="Normal"/>
    <w:autoRedefine/>
    <w:uiPriority w:val="39"/>
    <w:unhideWhenUsed/>
    <w:rsid w:val="0089119C"/>
    <w:pPr>
      <w:spacing w:after="100"/>
      <w:ind w:left="480"/>
    </w:pPr>
  </w:style>
  <w:style w:type="paragraph" w:styleId="TOC4">
    <w:name w:val="toc 4"/>
    <w:basedOn w:val="Normal"/>
    <w:next w:val="Normal"/>
    <w:autoRedefine/>
    <w:uiPriority w:val="39"/>
    <w:unhideWhenUsed/>
    <w:rsid w:val="0089119C"/>
    <w:pPr>
      <w:spacing w:after="100"/>
      <w:ind w:left="720"/>
    </w:pPr>
  </w:style>
  <w:style w:type="character" w:styleId="Hyperlink">
    <w:name w:val="Hyperlink"/>
    <w:basedOn w:val="DefaultParagraphFont"/>
    <w:uiPriority w:val="99"/>
    <w:unhideWhenUsed/>
    <w:rsid w:val="0089119C"/>
    <w:rPr>
      <w:color w:val="0000FF" w:themeColor="hyperlink"/>
      <w:u w:val="single"/>
    </w:rPr>
  </w:style>
  <w:style w:type="paragraph" w:customStyle="1" w:styleId="EFsadrzaj">
    <w:name w:val="EF_sadrzaj"/>
    <w:basedOn w:val="TOC1"/>
    <w:rsid w:val="008F0BB9"/>
    <w:pPr>
      <w:tabs>
        <w:tab w:val="right" w:leader="dot" w:pos="8494"/>
      </w:tabs>
    </w:pPr>
    <w:rPr>
      <w:noProof/>
    </w:rPr>
  </w:style>
  <w:style w:type="paragraph" w:styleId="FootnoteText">
    <w:name w:val="footnote text"/>
    <w:basedOn w:val="Normal"/>
    <w:link w:val="FootnoteTextChar"/>
    <w:semiHidden/>
    <w:unhideWhenUsed/>
    <w:rsid w:val="00B71561"/>
    <w:pPr>
      <w:spacing w:after="0"/>
    </w:pPr>
    <w:rPr>
      <w:sz w:val="20"/>
      <w:szCs w:val="20"/>
    </w:rPr>
  </w:style>
  <w:style w:type="character" w:customStyle="1" w:styleId="FootnoteTextChar">
    <w:name w:val="Footnote Text Char"/>
    <w:basedOn w:val="DefaultParagraphFont"/>
    <w:link w:val="FootnoteText"/>
    <w:semiHidden/>
    <w:rsid w:val="00B71561"/>
    <w:rPr>
      <w:rFonts w:ascii="Times New Roman" w:hAnsi="Times New Roman"/>
      <w:sz w:val="20"/>
      <w:szCs w:val="20"/>
      <w:lang w:val="sr-Cyrl-CS"/>
    </w:rPr>
  </w:style>
  <w:style w:type="character" w:styleId="FootnoteReference">
    <w:name w:val="footnote reference"/>
    <w:basedOn w:val="DefaultParagraphFont"/>
    <w:semiHidden/>
    <w:unhideWhenUsed/>
    <w:rsid w:val="00B71561"/>
    <w:rPr>
      <w:vertAlign w:val="superscript"/>
    </w:rPr>
  </w:style>
  <w:style w:type="paragraph" w:customStyle="1" w:styleId="EFfusnota">
    <w:name w:val="EF_fusnota"/>
    <w:basedOn w:val="FootnoteText"/>
    <w:rsid w:val="00B35494"/>
    <w:rPr>
      <w:rFonts w:ascii="Arial Narrow" w:hAnsi="Arial Narrow"/>
      <w:sz w:val="18"/>
      <w:szCs w:val="18"/>
    </w:rPr>
  </w:style>
  <w:style w:type="paragraph" w:styleId="Bibliography">
    <w:name w:val="Bibliography"/>
    <w:basedOn w:val="Normal"/>
    <w:next w:val="Normal"/>
    <w:uiPriority w:val="37"/>
    <w:unhideWhenUsed/>
    <w:rsid w:val="00E63FFC"/>
    <w:pPr>
      <w:spacing w:after="160" w:line="259" w:lineRule="auto"/>
      <w:jc w:val="left"/>
    </w:pPr>
    <w:rPr>
      <w:rFonts w:asciiTheme="minorHAnsi" w:eastAsiaTheme="minorHAnsi" w:hAnsiTheme="minorHAnsi"/>
      <w:sz w:val="22"/>
      <w:lang w:val="en-US"/>
    </w:rPr>
  </w:style>
  <w:style w:type="paragraph" w:customStyle="1" w:styleId="EFliteratura">
    <w:name w:val="EF_literatura"/>
    <w:basedOn w:val="Bibliography"/>
    <w:rsid w:val="000A70AC"/>
    <w:pPr>
      <w:ind w:left="720" w:hanging="720"/>
    </w:pPr>
    <w:rPr>
      <w:rFonts w:ascii="Arial Narrow" w:hAnsi="Arial Narrow"/>
      <w:noProof/>
    </w:rPr>
  </w:style>
  <w:style w:type="paragraph" w:styleId="Footer">
    <w:name w:val="footer"/>
    <w:basedOn w:val="Normal"/>
    <w:link w:val="FooterChar"/>
    <w:uiPriority w:val="99"/>
    <w:unhideWhenUsed/>
    <w:rsid w:val="00CA3595"/>
    <w:pPr>
      <w:tabs>
        <w:tab w:val="center" w:pos="4513"/>
        <w:tab w:val="right" w:pos="9026"/>
      </w:tabs>
      <w:spacing w:after="0"/>
    </w:pPr>
  </w:style>
  <w:style w:type="character" w:customStyle="1" w:styleId="FooterChar">
    <w:name w:val="Footer Char"/>
    <w:basedOn w:val="DefaultParagraphFont"/>
    <w:link w:val="Footer"/>
    <w:uiPriority w:val="99"/>
    <w:rsid w:val="00CA3595"/>
    <w:rPr>
      <w:rFonts w:ascii="Times New Roman" w:hAnsi="Times New Roman"/>
      <w:sz w:val="24"/>
      <w:lang w:val="sr-Cyrl-CS"/>
    </w:rPr>
  </w:style>
  <w:style w:type="paragraph" w:styleId="ListParagraph">
    <w:name w:val="List Paragraph"/>
    <w:basedOn w:val="Normal"/>
    <w:uiPriority w:val="34"/>
    <w:qFormat/>
    <w:rsid w:val="00CD72DD"/>
    <w:pPr>
      <w:ind w:left="720"/>
      <w:contextualSpacing/>
    </w:pPr>
  </w:style>
  <w:style w:type="paragraph" w:styleId="NormalWeb">
    <w:name w:val="Normal (Web)"/>
    <w:basedOn w:val="Normal"/>
    <w:uiPriority w:val="99"/>
    <w:semiHidden/>
    <w:unhideWhenUsed/>
    <w:rsid w:val="00D26BB0"/>
    <w:pPr>
      <w:spacing w:before="100" w:beforeAutospacing="1" w:after="100" w:afterAutospacing="1"/>
      <w:jc w:val="left"/>
    </w:pPr>
    <w:rPr>
      <w:rFonts w:eastAsia="Times New Roman" w:cs="Times New Roman"/>
      <w:szCs w:val="24"/>
      <w:lang w:val="en-US"/>
    </w:rPr>
  </w:style>
  <w:style w:type="character" w:styleId="Emphasis">
    <w:name w:val="Emphasis"/>
    <w:basedOn w:val="DefaultParagraphFont"/>
    <w:uiPriority w:val="20"/>
    <w:qFormat/>
    <w:rsid w:val="00D26BB0"/>
    <w:rPr>
      <w:i/>
      <w:iCs/>
    </w:rPr>
  </w:style>
  <w:style w:type="paragraph" w:styleId="EndnoteText">
    <w:name w:val="endnote text"/>
    <w:basedOn w:val="Normal"/>
    <w:link w:val="EndnoteTextChar"/>
    <w:uiPriority w:val="99"/>
    <w:semiHidden/>
    <w:unhideWhenUsed/>
    <w:rsid w:val="003D0A51"/>
    <w:pPr>
      <w:spacing w:after="0"/>
    </w:pPr>
    <w:rPr>
      <w:sz w:val="20"/>
      <w:szCs w:val="20"/>
    </w:rPr>
  </w:style>
  <w:style w:type="character" w:customStyle="1" w:styleId="EndnoteTextChar">
    <w:name w:val="Endnote Text Char"/>
    <w:basedOn w:val="DefaultParagraphFont"/>
    <w:link w:val="EndnoteText"/>
    <w:uiPriority w:val="99"/>
    <w:semiHidden/>
    <w:rsid w:val="003D0A51"/>
    <w:rPr>
      <w:rFonts w:ascii="Times New Roman" w:hAnsi="Times New Roman"/>
      <w:sz w:val="20"/>
      <w:szCs w:val="20"/>
      <w:lang w:val="sr-Cyrl-CS"/>
    </w:rPr>
  </w:style>
  <w:style w:type="character" w:styleId="EndnoteReference">
    <w:name w:val="endnote reference"/>
    <w:basedOn w:val="DefaultParagraphFont"/>
    <w:uiPriority w:val="99"/>
    <w:semiHidden/>
    <w:unhideWhenUsed/>
    <w:rsid w:val="003D0A51"/>
    <w:rPr>
      <w:vertAlign w:val="superscript"/>
    </w:rPr>
  </w:style>
  <w:style w:type="table" w:styleId="LightShading-Accent5">
    <w:name w:val="Light Shading Accent 5"/>
    <w:basedOn w:val="TableNormal"/>
    <w:uiPriority w:val="60"/>
    <w:rsid w:val="00866A93"/>
    <w:pPr>
      <w:spacing w:after="0"/>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rsid w:val="00866A93"/>
    <w:pPr>
      <w:spacing w:after="0"/>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r="http://schemas.openxmlformats.org/officeDocument/2006/relationships" xmlns:w="http://schemas.openxmlformats.org/wordprocessingml/2006/main">
  <w:divs>
    <w:div w:id="8873475">
      <w:bodyDiv w:val="1"/>
      <w:marLeft w:val="0"/>
      <w:marRight w:val="0"/>
      <w:marTop w:val="0"/>
      <w:marBottom w:val="0"/>
      <w:divBdr>
        <w:top w:val="none" w:sz="0" w:space="0" w:color="auto"/>
        <w:left w:val="none" w:sz="0" w:space="0" w:color="auto"/>
        <w:bottom w:val="none" w:sz="0" w:space="0" w:color="auto"/>
        <w:right w:val="none" w:sz="0" w:space="0" w:color="auto"/>
      </w:divBdr>
    </w:div>
    <w:div w:id="50623125">
      <w:bodyDiv w:val="1"/>
      <w:marLeft w:val="0"/>
      <w:marRight w:val="0"/>
      <w:marTop w:val="0"/>
      <w:marBottom w:val="0"/>
      <w:divBdr>
        <w:top w:val="none" w:sz="0" w:space="0" w:color="auto"/>
        <w:left w:val="none" w:sz="0" w:space="0" w:color="auto"/>
        <w:bottom w:val="none" w:sz="0" w:space="0" w:color="auto"/>
        <w:right w:val="none" w:sz="0" w:space="0" w:color="auto"/>
      </w:divBdr>
      <w:divsChild>
        <w:div w:id="223420231">
          <w:marLeft w:val="0"/>
          <w:marRight w:val="0"/>
          <w:marTop w:val="0"/>
          <w:marBottom w:val="40"/>
          <w:divBdr>
            <w:top w:val="none" w:sz="0" w:space="0" w:color="auto"/>
            <w:left w:val="none" w:sz="0" w:space="0" w:color="auto"/>
            <w:bottom w:val="none" w:sz="0" w:space="0" w:color="auto"/>
            <w:right w:val="none" w:sz="0" w:space="0" w:color="auto"/>
          </w:divBdr>
        </w:div>
      </w:divsChild>
    </w:div>
    <w:div w:id="85464064">
      <w:bodyDiv w:val="1"/>
      <w:marLeft w:val="0"/>
      <w:marRight w:val="0"/>
      <w:marTop w:val="0"/>
      <w:marBottom w:val="0"/>
      <w:divBdr>
        <w:top w:val="none" w:sz="0" w:space="0" w:color="auto"/>
        <w:left w:val="none" w:sz="0" w:space="0" w:color="auto"/>
        <w:bottom w:val="none" w:sz="0" w:space="0" w:color="auto"/>
        <w:right w:val="none" w:sz="0" w:space="0" w:color="auto"/>
      </w:divBdr>
    </w:div>
    <w:div w:id="113332521">
      <w:bodyDiv w:val="1"/>
      <w:marLeft w:val="0"/>
      <w:marRight w:val="0"/>
      <w:marTop w:val="0"/>
      <w:marBottom w:val="0"/>
      <w:divBdr>
        <w:top w:val="none" w:sz="0" w:space="0" w:color="auto"/>
        <w:left w:val="none" w:sz="0" w:space="0" w:color="auto"/>
        <w:bottom w:val="none" w:sz="0" w:space="0" w:color="auto"/>
        <w:right w:val="none" w:sz="0" w:space="0" w:color="auto"/>
      </w:divBdr>
      <w:divsChild>
        <w:div w:id="1217814323">
          <w:marLeft w:val="0"/>
          <w:marRight w:val="0"/>
          <w:marTop w:val="0"/>
          <w:marBottom w:val="40"/>
          <w:divBdr>
            <w:top w:val="none" w:sz="0" w:space="0" w:color="auto"/>
            <w:left w:val="none" w:sz="0" w:space="0" w:color="auto"/>
            <w:bottom w:val="none" w:sz="0" w:space="0" w:color="auto"/>
            <w:right w:val="none" w:sz="0" w:space="0" w:color="auto"/>
          </w:divBdr>
        </w:div>
        <w:div w:id="1408188219">
          <w:marLeft w:val="0"/>
          <w:marRight w:val="0"/>
          <w:marTop w:val="0"/>
          <w:marBottom w:val="40"/>
          <w:divBdr>
            <w:top w:val="none" w:sz="0" w:space="0" w:color="auto"/>
            <w:left w:val="none" w:sz="0" w:space="0" w:color="auto"/>
            <w:bottom w:val="none" w:sz="0" w:space="0" w:color="auto"/>
            <w:right w:val="none" w:sz="0" w:space="0" w:color="auto"/>
          </w:divBdr>
        </w:div>
        <w:div w:id="1527519822">
          <w:marLeft w:val="0"/>
          <w:marRight w:val="0"/>
          <w:marTop w:val="0"/>
          <w:marBottom w:val="40"/>
          <w:divBdr>
            <w:top w:val="none" w:sz="0" w:space="0" w:color="auto"/>
            <w:left w:val="none" w:sz="0" w:space="0" w:color="auto"/>
            <w:bottom w:val="none" w:sz="0" w:space="0" w:color="auto"/>
            <w:right w:val="none" w:sz="0" w:space="0" w:color="auto"/>
          </w:divBdr>
        </w:div>
        <w:div w:id="1065646499">
          <w:marLeft w:val="0"/>
          <w:marRight w:val="0"/>
          <w:marTop w:val="0"/>
          <w:marBottom w:val="40"/>
          <w:divBdr>
            <w:top w:val="none" w:sz="0" w:space="0" w:color="auto"/>
            <w:left w:val="none" w:sz="0" w:space="0" w:color="auto"/>
            <w:bottom w:val="none" w:sz="0" w:space="0" w:color="auto"/>
            <w:right w:val="none" w:sz="0" w:space="0" w:color="auto"/>
          </w:divBdr>
        </w:div>
      </w:divsChild>
    </w:div>
    <w:div w:id="135298628">
      <w:bodyDiv w:val="1"/>
      <w:marLeft w:val="0"/>
      <w:marRight w:val="0"/>
      <w:marTop w:val="0"/>
      <w:marBottom w:val="0"/>
      <w:divBdr>
        <w:top w:val="none" w:sz="0" w:space="0" w:color="auto"/>
        <w:left w:val="none" w:sz="0" w:space="0" w:color="auto"/>
        <w:bottom w:val="none" w:sz="0" w:space="0" w:color="auto"/>
        <w:right w:val="none" w:sz="0" w:space="0" w:color="auto"/>
      </w:divBdr>
      <w:divsChild>
        <w:div w:id="1432360954">
          <w:marLeft w:val="547"/>
          <w:marRight w:val="0"/>
          <w:marTop w:val="130"/>
          <w:marBottom w:val="0"/>
          <w:divBdr>
            <w:top w:val="none" w:sz="0" w:space="0" w:color="auto"/>
            <w:left w:val="none" w:sz="0" w:space="0" w:color="auto"/>
            <w:bottom w:val="none" w:sz="0" w:space="0" w:color="auto"/>
            <w:right w:val="none" w:sz="0" w:space="0" w:color="auto"/>
          </w:divBdr>
        </w:div>
        <w:div w:id="1358308233">
          <w:marLeft w:val="1166"/>
          <w:marRight w:val="0"/>
          <w:marTop w:val="115"/>
          <w:marBottom w:val="0"/>
          <w:divBdr>
            <w:top w:val="none" w:sz="0" w:space="0" w:color="auto"/>
            <w:left w:val="none" w:sz="0" w:space="0" w:color="auto"/>
            <w:bottom w:val="none" w:sz="0" w:space="0" w:color="auto"/>
            <w:right w:val="none" w:sz="0" w:space="0" w:color="auto"/>
          </w:divBdr>
        </w:div>
        <w:div w:id="1670595145">
          <w:marLeft w:val="1166"/>
          <w:marRight w:val="0"/>
          <w:marTop w:val="115"/>
          <w:marBottom w:val="0"/>
          <w:divBdr>
            <w:top w:val="none" w:sz="0" w:space="0" w:color="auto"/>
            <w:left w:val="none" w:sz="0" w:space="0" w:color="auto"/>
            <w:bottom w:val="none" w:sz="0" w:space="0" w:color="auto"/>
            <w:right w:val="none" w:sz="0" w:space="0" w:color="auto"/>
          </w:divBdr>
        </w:div>
        <w:div w:id="312565823">
          <w:marLeft w:val="1166"/>
          <w:marRight w:val="0"/>
          <w:marTop w:val="115"/>
          <w:marBottom w:val="0"/>
          <w:divBdr>
            <w:top w:val="none" w:sz="0" w:space="0" w:color="auto"/>
            <w:left w:val="none" w:sz="0" w:space="0" w:color="auto"/>
            <w:bottom w:val="none" w:sz="0" w:space="0" w:color="auto"/>
            <w:right w:val="none" w:sz="0" w:space="0" w:color="auto"/>
          </w:divBdr>
        </w:div>
        <w:div w:id="7024607">
          <w:marLeft w:val="1166"/>
          <w:marRight w:val="0"/>
          <w:marTop w:val="115"/>
          <w:marBottom w:val="0"/>
          <w:divBdr>
            <w:top w:val="none" w:sz="0" w:space="0" w:color="auto"/>
            <w:left w:val="none" w:sz="0" w:space="0" w:color="auto"/>
            <w:bottom w:val="none" w:sz="0" w:space="0" w:color="auto"/>
            <w:right w:val="none" w:sz="0" w:space="0" w:color="auto"/>
          </w:divBdr>
        </w:div>
      </w:divsChild>
    </w:div>
    <w:div w:id="140509640">
      <w:bodyDiv w:val="1"/>
      <w:marLeft w:val="0"/>
      <w:marRight w:val="0"/>
      <w:marTop w:val="0"/>
      <w:marBottom w:val="0"/>
      <w:divBdr>
        <w:top w:val="none" w:sz="0" w:space="0" w:color="auto"/>
        <w:left w:val="none" w:sz="0" w:space="0" w:color="auto"/>
        <w:bottom w:val="none" w:sz="0" w:space="0" w:color="auto"/>
        <w:right w:val="none" w:sz="0" w:space="0" w:color="auto"/>
      </w:divBdr>
      <w:divsChild>
        <w:div w:id="600064338">
          <w:marLeft w:val="0"/>
          <w:marRight w:val="0"/>
          <w:marTop w:val="0"/>
          <w:marBottom w:val="40"/>
          <w:divBdr>
            <w:top w:val="none" w:sz="0" w:space="0" w:color="auto"/>
            <w:left w:val="none" w:sz="0" w:space="0" w:color="auto"/>
            <w:bottom w:val="none" w:sz="0" w:space="0" w:color="auto"/>
            <w:right w:val="none" w:sz="0" w:space="0" w:color="auto"/>
          </w:divBdr>
        </w:div>
        <w:div w:id="2017877139">
          <w:marLeft w:val="0"/>
          <w:marRight w:val="0"/>
          <w:marTop w:val="0"/>
          <w:marBottom w:val="40"/>
          <w:divBdr>
            <w:top w:val="none" w:sz="0" w:space="0" w:color="auto"/>
            <w:left w:val="none" w:sz="0" w:space="0" w:color="auto"/>
            <w:bottom w:val="none" w:sz="0" w:space="0" w:color="auto"/>
            <w:right w:val="none" w:sz="0" w:space="0" w:color="auto"/>
          </w:divBdr>
        </w:div>
      </w:divsChild>
    </w:div>
    <w:div w:id="172576050">
      <w:bodyDiv w:val="1"/>
      <w:marLeft w:val="0"/>
      <w:marRight w:val="0"/>
      <w:marTop w:val="0"/>
      <w:marBottom w:val="0"/>
      <w:divBdr>
        <w:top w:val="none" w:sz="0" w:space="0" w:color="auto"/>
        <w:left w:val="none" w:sz="0" w:space="0" w:color="auto"/>
        <w:bottom w:val="none" w:sz="0" w:space="0" w:color="auto"/>
        <w:right w:val="none" w:sz="0" w:space="0" w:color="auto"/>
      </w:divBdr>
    </w:div>
    <w:div w:id="189297506">
      <w:bodyDiv w:val="1"/>
      <w:marLeft w:val="0"/>
      <w:marRight w:val="0"/>
      <w:marTop w:val="0"/>
      <w:marBottom w:val="0"/>
      <w:divBdr>
        <w:top w:val="none" w:sz="0" w:space="0" w:color="auto"/>
        <w:left w:val="none" w:sz="0" w:space="0" w:color="auto"/>
        <w:bottom w:val="none" w:sz="0" w:space="0" w:color="auto"/>
        <w:right w:val="none" w:sz="0" w:space="0" w:color="auto"/>
      </w:divBdr>
    </w:div>
    <w:div w:id="195120563">
      <w:bodyDiv w:val="1"/>
      <w:marLeft w:val="0"/>
      <w:marRight w:val="0"/>
      <w:marTop w:val="0"/>
      <w:marBottom w:val="0"/>
      <w:divBdr>
        <w:top w:val="none" w:sz="0" w:space="0" w:color="auto"/>
        <w:left w:val="none" w:sz="0" w:space="0" w:color="auto"/>
        <w:bottom w:val="none" w:sz="0" w:space="0" w:color="auto"/>
        <w:right w:val="none" w:sz="0" w:space="0" w:color="auto"/>
      </w:divBdr>
    </w:div>
    <w:div w:id="199587695">
      <w:bodyDiv w:val="1"/>
      <w:marLeft w:val="0"/>
      <w:marRight w:val="0"/>
      <w:marTop w:val="0"/>
      <w:marBottom w:val="0"/>
      <w:divBdr>
        <w:top w:val="none" w:sz="0" w:space="0" w:color="auto"/>
        <w:left w:val="none" w:sz="0" w:space="0" w:color="auto"/>
        <w:bottom w:val="none" w:sz="0" w:space="0" w:color="auto"/>
        <w:right w:val="none" w:sz="0" w:space="0" w:color="auto"/>
      </w:divBdr>
    </w:div>
    <w:div w:id="215360485">
      <w:bodyDiv w:val="1"/>
      <w:marLeft w:val="0"/>
      <w:marRight w:val="0"/>
      <w:marTop w:val="0"/>
      <w:marBottom w:val="0"/>
      <w:divBdr>
        <w:top w:val="none" w:sz="0" w:space="0" w:color="auto"/>
        <w:left w:val="none" w:sz="0" w:space="0" w:color="auto"/>
        <w:bottom w:val="none" w:sz="0" w:space="0" w:color="auto"/>
        <w:right w:val="none" w:sz="0" w:space="0" w:color="auto"/>
      </w:divBdr>
      <w:divsChild>
        <w:div w:id="1473250661">
          <w:marLeft w:val="0"/>
          <w:marRight w:val="0"/>
          <w:marTop w:val="0"/>
          <w:marBottom w:val="40"/>
          <w:divBdr>
            <w:top w:val="none" w:sz="0" w:space="0" w:color="auto"/>
            <w:left w:val="none" w:sz="0" w:space="0" w:color="auto"/>
            <w:bottom w:val="none" w:sz="0" w:space="0" w:color="auto"/>
            <w:right w:val="none" w:sz="0" w:space="0" w:color="auto"/>
          </w:divBdr>
        </w:div>
      </w:divsChild>
    </w:div>
    <w:div w:id="242840869">
      <w:bodyDiv w:val="1"/>
      <w:marLeft w:val="0"/>
      <w:marRight w:val="0"/>
      <w:marTop w:val="0"/>
      <w:marBottom w:val="0"/>
      <w:divBdr>
        <w:top w:val="none" w:sz="0" w:space="0" w:color="auto"/>
        <w:left w:val="none" w:sz="0" w:space="0" w:color="auto"/>
        <w:bottom w:val="none" w:sz="0" w:space="0" w:color="auto"/>
        <w:right w:val="none" w:sz="0" w:space="0" w:color="auto"/>
      </w:divBdr>
    </w:div>
    <w:div w:id="299115018">
      <w:bodyDiv w:val="1"/>
      <w:marLeft w:val="0"/>
      <w:marRight w:val="0"/>
      <w:marTop w:val="0"/>
      <w:marBottom w:val="0"/>
      <w:divBdr>
        <w:top w:val="none" w:sz="0" w:space="0" w:color="auto"/>
        <w:left w:val="none" w:sz="0" w:space="0" w:color="auto"/>
        <w:bottom w:val="none" w:sz="0" w:space="0" w:color="auto"/>
        <w:right w:val="none" w:sz="0" w:space="0" w:color="auto"/>
      </w:divBdr>
    </w:div>
    <w:div w:id="301469404">
      <w:bodyDiv w:val="1"/>
      <w:marLeft w:val="0"/>
      <w:marRight w:val="0"/>
      <w:marTop w:val="0"/>
      <w:marBottom w:val="0"/>
      <w:divBdr>
        <w:top w:val="none" w:sz="0" w:space="0" w:color="auto"/>
        <w:left w:val="none" w:sz="0" w:space="0" w:color="auto"/>
        <w:bottom w:val="none" w:sz="0" w:space="0" w:color="auto"/>
        <w:right w:val="none" w:sz="0" w:space="0" w:color="auto"/>
      </w:divBdr>
      <w:divsChild>
        <w:div w:id="1462766650">
          <w:marLeft w:val="0"/>
          <w:marRight w:val="0"/>
          <w:marTop w:val="0"/>
          <w:marBottom w:val="40"/>
          <w:divBdr>
            <w:top w:val="none" w:sz="0" w:space="0" w:color="auto"/>
            <w:left w:val="none" w:sz="0" w:space="0" w:color="auto"/>
            <w:bottom w:val="none" w:sz="0" w:space="0" w:color="auto"/>
            <w:right w:val="none" w:sz="0" w:space="0" w:color="auto"/>
          </w:divBdr>
        </w:div>
      </w:divsChild>
    </w:div>
    <w:div w:id="304284555">
      <w:bodyDiv w:val="1"/>
      <w:marLeft w:val="0"/>
      <w:marRight w:val="0"/>
      <w:marTop w:val="0"/>
      <w:marBottom w:val="0"/>
      <w:divBdr>
        <w:top w:val="none" w:sz="0" w:space="0" w:color="auto"/>
        <w:left w:val="none" w:sz="0" w:space="0" w:color="auto"/>
        <w:bottom w:val="none" w:sz="0" w:space="0" w:color="auto"/>
        <w:right w:val="none" w:sz="0" w:space="0" w:color="auto"/>
      </w:divBdr>
    </w:div>
    <w:div w:id="321204929">
      <w:bodyDiv w:val="1"/>
      <w:marLeft w:val="0"/>
      <w:marRight w:val="0"/>
      <w:marTop w:val="0"/>
      <w:marBottom w:val="0"/>
      <w:divBdr>
        <w:top w:val="none" w:sz="0" w:space="0" w:color="auto"/>
        <w:left w:val="none" w:sz="0" w:space="0" w:color="auto"/>
        <w:bottom w:val="none" w:sz="0" w:space="0" w:color="auto"/>
        <w:right w:val="none" w:sz="0" w:space="0" w:color="auto"/>
      </w:divBdr>
    </w:div>
    <w:div w:id="360934956">
      <w:bodyDiv w:val="1"/>
      <w:marLeft w:val="0"/>
      <w:marRight w:val="0"/>
      <w:marTop w:val="0"/>
      <w:marBottom w:val="0"/>
      <w:divBdr>
        <w:top w:val="none" w:sz="0" w:space="0" w:color="auto"/>
        <w:left w:val="none" w:sz="0" w:space="0" w:color="auto"/>
        <w:bottom w:val="none" w:sz="0" w:space="0" w:color="auto"/>
        <w:right w:val="none" w:sz="0" w:space="0" w:color="auto"/>
      </w:divBdr>
    </w:div>
    <w:div w:id="457139588">
      <w:bodyDiv w:val="1"/>
      <w:marLeft w:val="0"/>
      <w:marRight w:val="0"/>
      <w:marTop w:val="0"/>
      <w:marBottom w:val="0"/>
      <w:divBdr>
        <w:top w:val="none" w:sz="0" w:space="0" w:color="auto"/>
        <w:left w:val="none" w:sz="0" w:space="0" w:color="auto"/>
        <w:bottom w:val="none" w:sz="0" w:space="0" w:color="auto"/>
        <w:right w:val="none" w:sz="0" w:space="0" w:color="auto"/>
      </w:divBdr>
    </w:div>
    <w:div w:id="463231630">
      <w:bodyDiv w:val="1"/>
      <w:marLeft w:val="0"/>
      <w:marRight w:val="0"/>
      <w:marTop w:val="0"/>
      <w:marBottom w:val="0"/>
      <w:divBdr>
        <w:top w:val="none" w:sz="0" w:space="0" w:color="auto"/>
        <w:left w:val="none" w:sz="0" w:space="0" w:color="auto"/>
        <w:bottom w:val="none" w:sz="0" w:space="0" w:color="auto"/>
        <w:right w:val="none" w:sz="0" w:space="0" w:color="auto"/>
      </w:divBdr>
    </w:div>
    <w:div w:id="490029080">
      <w:bodyDiv w:val="1"/>
      <w:marLeft w:val="0"/>
      <w:marRight w:val="0"/>
      <w:marTop w:val="0"/>
      <w:marBottom w:val="0"/>
      <w:divBdr>
        <w:top w:val="none" w:sz="0" w:space="0" w:color="auto"/>
        <w:left w:val="none" w:sz="0" w:space="0" w:color="auto"/>
        <w:bottom w:val="none" w:sz="0" w:space="0" w:color="auto"/>
        <w:right w:val="none" w:sz="0" w:space="0" w:color="auto"/>
      </w:divBdr>
    </w:div>
    <w:div w:id="492187950">
      <w:bodyDiv w:val="1"/>
      <w:marLeft w:val="0"/>
      <w:marRight w:val="0"/>
      <w:marTop w:val="0"/>
      <w:marBottom w:val="0"/>
      <w:divBdr>
        <w:top w:val="none" w:sz="0" w:space="0" w:color="auto"/>
        <w:left w:val="none" w:sz="0" w:space="0" w:color="auto"/>
        <w:bottom w:val="none" w:sz="0" w:space="0" w:color="auto"/>
        <w:right w:val="none" w:sz="0" w:space="0" w:color="auto"/>
      </w:divBdr>
    </w:div>
    <w:div w:id="528104336">
      <w:bodyDiv w:val="1"/>
      <w:marLeft w:val="0"/>
      <w:marRight w:val="0"/>
      <w:marTop w:val="0"/>
      <w:marBottom w:val="0"/>
      <w:divBdr>
        <w:top w:val="none" w:sz="0" w:space="0" w:color="auto"/>
        <w:left w:val="none" w:sz="0" w:space="0" w:color="auto"/>
        <w:bottom w:val="none" w:sz="0" w:space="0" w:color="auto"/>
        <w:right w:val="none" w:sz="0" w:space="0" w:color="auto"/>
      </w:divBdr>
    </w:div>
    <w:div w:id="585309342">
      <w:bodyDiv w:val="1"/>
      <w:marLeft w:val="0"/>
      <w:marRight w:val="0"/>
      <w:marTop w:val="0"/>
      <w:marBottom w:val="0"/>
      <w:divBdr>
        <w:top w:val="none" w:sz="0" w:space="0" w:color="auto"/>
        <w:left w:val="none" w:sz="0" w:space="0" w:color="auto"/>
        <w:bottom w:val="none" w:sz="0" w:space="0" w:color="auto"/>
        <w:right w:val="none" w:sz="0" w:space="0" w:color="auto"/>
      </w:divBdr>
    </w:div>
    <w:div w:id="642851274">
      <w:bodyDiv w:val="1"/>
      <w:marLeft w:val="0"/>
      <w:marRight w:val="0"/>
      <w:marTop w:val="0"/>
      <w:marBottom w:val="0"/>
      <w:divBdr>
        <w:top w:val="none" w:sz="0" w:space="0" w:color="auto"/>
        <w:left w:val="none" w:sz="0" w:space="0" w:color="auto"/>
        <w:bottom w:val="none" w:sz="0" w:space="0" w:color="auto"/>
        <w:right w:val="none" w:sz="0" w:space="0" w:color="auto"/>
      </w:divBdr>
    </w:div>
    <w:div w:id="651524076">
      <w:bodyDiv w:val="1"/>
      <w:marLeft w:val="0"/>
      <w:marRight w:val="0"/>
      <w:marTop w:val="0"/>
      <w:marBottom w:val="0"/>
      <w:divBdr>
        <w:top w:val="none" w:sz="0" w:space="0" w:color="auto"/>
        <w:left w:val="none" w:sz="0" w:space="0" w:color="auto"/>
        <w:bottom w:val="none" w:sz="0" w:space="0" w:color="auto"/>
        <w:right w:val="none" w:sz="0" w:space="0" w:color="auto"/>
      </w:divBdr>
      <w:divsChild>
        <w:div w:id="2037077650">
          <w:marLeft w:val="0"/>
          <w:marRight w:val="0"/>
          <w:marTop w:val="0"/>
          <w:marBottom w:val="40"/>
          <w:divBdr>
            <w:top w:val="none" w:sz="0" w:space="0" w:color="auto"/>
            <w:left w:val="none" w:sz="0" w:space="0" w:color="auto"/>
            <w:bottom w:val="none" w:sz="0" w:space="0" w:color="auto"/>
            <w:right w:val="none" w:sz="0" w:space="0" w:color="auto"/>
          </w:divBdr>
        </w:div>
        <w:div w:id="1346175579">
          <w:marLeft w:val="0"/>
          <w:marRight w:val="0"/>
          <w:marTop w:val="0"/>
          <w:marBottom w:val="40"/>
          <w:divBdr>
            <w:top w:val="none" w:sz="0" w:space="0" w:color="auto"/>
            <w:left w:val="none" w:sz="0" w:space="0" w:color="auto"/>
            <w:bottom w:val="none" w:sz="0" w:space="0" w:color="auto"/>
            <w:right w:val="none" w:sz="0" w:space="0" w:color="auto"/>
          </w:divBdr>
        </w:div>
        <w:div w:id="1640766324">
          <w:marLeft w:val="0"/>
          <w:marRight w:val="0"/>
          <w:marTop w:val="0"/>
          <w:marBottom w:val="40"/>
          <w:divBdr>
            <w:top w:val="none" w:sz="0" w:space="0" w:color="auto"/>
            <w:left w:val="none" w:sz="0" w:space="0" w:color="auto"/>
            <w:bottom w:val="none" w:sz="0" w:space="0" w:color="auto"/>
            <w:right w:val="none" w:sz="0" w:space="0" w:color="auto"/>
          </w:divBdr>
        </w:div>
        <w:div w:id="976032718">
          <w:marLeft w:val="0"/>
          <w:marRight w:val="0"/>
          <w:marTop w:val="0"/>
          <w:marBottom w:val="40"/>
          <w:divBdr>
            <w:top w:val="none" w:sz="0" w:space="0" w:color="auto"/>
            <w:left w:val="none" w:sz="0" w:space="0" w:color="auto"/>
            <w:bottom w:val="none" w:sz="0" w:space="0" w:color="auto"/>
            <w:right w:val="none" w:sz="0" w:space="0" w:color="auto"/>
          </w:divBdr>
        </w:div>
        <w:div w:id="1439061185">
          <w:marLeft w:val="0"/>
          <w:marRight w:val="0"/>
          <w:marTop w:val="0"/>
          <w:marBottom w:val="40"/>
          <w:divBdr>
            <w:top w:val="none" w:sz="0" w:space="0" w:color="auto"/>
            <w:left w:val="none" w:sz="0" w:space="0" w:color="auto"/>
            <w:bottom w:val="none" w:sz="0" w:space="0" w:color="auto"/>
            <w:right w:val="none" w:sz="0" w:space="0" w:color="auto"/>
          </w:divBdr>
        </w:div>
        <w:div w:id="464086087">
          <w:marLeft w:val="0"/>
          <w:marRight w:val="0"/>
          <w:marTop w:val="0"/>
          <w:marBottom w:val="40"/>
          <w:divBdr>
            <w:top w:val="none" w:sz="0" w:space="0" w:color="auto"/>
            <w:left w:val="none" w:sz="0" w:space="0" w:color="auto"/>
            <w:bottom w:val="none" w:sz="0" w:space="0" w:color="auto"/>
            <w:right w:val="none" w:sz="0" w:space="0" w:color="auto"/>
          </w:divBdr>
        </w:div>
        <w:div w:id="388575235">
          <w:marLeft w:val="0"/>
          <w:marRight w:val="0"/>
          <w:marTop w:val="0"/>
          <w:marBottom w:val="40"/>
          <w:divBdr>
            <w:top w:val="none" w:sz="0" w:space="0" w:color="auto"/>
            <w:left w:val="none" w:sz="0" w:space="0" w:color="auto"/>
            <w:bottom w:val="none" w:sz="0" w:space="0" w:color="auto"/>
            <w:right w:val="none" w:sz="0" w:space="0" w:color="auto"/>
          </w:divBdr>
        </w:div>
        <w:div w:id="171651650">
          <w:marLeft w:val="0"/>
          <w:marRight w:val="0"/>
          <w:marTop w:val="0"/>
          <w:marBottom w:val="40"/>
          <w:divBdr>
            <w:top w:val="none" w:sz="0" w:space="0" w:color="auto"/>
            <w:left w:val="none" w:sz="0" w:space="0" w:color="auto"/>
            <w:bottom w:val="none" w:sz="0" w:space="0" w:color="auto"/>
            <w:right w:val="none" w:sz="0" w:space="0" w:color="auto"/>
          </w:divBdr>
        </w:div>
      </w:divsChild>
    </w:div>
    <w:div w:id="654577780">
      <w:bodyDiv w:val="1"/>
      <w:marLeft w:val="0"/>
      <w:marRight w:val="0"/>
      <w:marTop w:val="0"/>
      <w:marBottom w:val="0"/>
      <w:divBdr>
        <w:top w:val="none" w:sz="0" w:space="0" w:color="auto"/>
        <w:left w:val="none" w:sz="0" w:space="0" w:color="auto"/>
        <w:bottom w:val="none" w:sz="0" w:space="0" w:color="auto"/>
        <w:right w:val="none" w:sz="0" w:space="0" w:color="auto"/>
      </w:divBdr>
      <w:divsChild>
        <w:div w:id="326981359">
          <w:marLeft w:val="0"/>
          <w:marRight w:val="0"/>
          <w:marTop w:val="0"/>
          <w:marBottom w:val="40"/>
          <w:divBdr>
            <w:top w:val="none" w:sz="0" w:space="0" w:color="auto"/>
            <w:left w:val="none" w:sz="0" w:space="0" w:color="auto"/>
            <w:bottom w:val="none" w:sz="0" w:space="0" w:color="auto"/>
            <w:right w:val="none" w:sz="0" w:space="0" w:color="auto"/>
          </w:divBdr>
        </w:div>
      </w:divsChild>
    </w:div>
    <w:div w:id="655648458">
      <w:bodyDiv w:val="1"/>
      <w:marLeft w:val="0"/>
      <w:marRight w:val="0"/>
      <w:marTop w:val="0"/>
      <w:marBottom w:val="0"/>
      <w:divBdr>
        <w:top w:val="none" w:sz="0" w:space="0" w:color="auto"/>
        <w:left w:val="none" w:sz="0" w:space="0" w:color="auto"/>
        <w:bottom w:val="none" w:sz="0" w:space="0" w:color="auto"/>
        <w:right w:val="none" w:sz="0" w:space="0" w:color="auto"/>
      </w:divBdr>
    </w:div>
    <w:div w:id="685526171">
      <w:bodyDiv w:val="1"/>
      <w:marLeft w:val="0"/>
      <w:marRight w:val="0"/>
      <w:marTop w:val="0"/>
      <w:marBottom w:val="0"/>
      <w:divBdr>
        <w:top w:val="none" w:sz="0" w:space="0" w:color="auto"/>
        <w:left w:val="none" w:sz="0" w:space="0" w:color="auto"/>
        <w:bottom w:val="none" w:sz="0" w:space="0" w:color="auto"/>
        <w:right w:val="none" w:sz="0" w:space="0" w:color="auto"/>
      </w:divBdr>
    </w:div>
    <w:div w:id="697239538">
      <w:bodyDiv w:val="1"/>
      <w:marLeft w:val="0"/>
      <w:marRight w:val="0"/>
      <w:marTop w:val="0"/>
      <w:marBottom w:val="0"/>
      <w:divBdr>
        <w:top w:val="none" w:sz="0" w:space="0" w:color="auto"/>
        <w:left w:val="none" w:sz="0" w:space="0" w:color="auto"/>
        <w:bottom w:val="none" w:sz="0" w:space="0" w:color="auto"/>
        <w:right w:val="none" w:sz="0" w:space="0" w:color="auto"/>
      </w:divBdr>
      <w:divsChild>
        <w:div w:id="405691872">
          <w:marLeft w:val="547"/>
          <w:marRight w:val="0"/>
          <w:marTop w:val="144"/>
          <w:marBottom w:val="0"/>
          <w:divBdr>
            <w:top w:val="none" w:sz="0" w:space="0" w:color="auto"/>
            <w:left w:val="none" w:sz="0" w:space="0" w:color="auto"/>
            <w:bottom w:val="none" w:sz="0" w:space="0" w:color="auto"/>
            <w:right w:val="none" w:sz="0" w:space="0" w:color="auto"/>
          </w:divBdr>
        </w:div>
        <w:div w:id="1837189496">
          <w:marLeft w:val="547"/>
          <w:marRight w:val="0"/>
          <w:marTop w:val="144"/>
          <w:marBottom w:val="0"/>
          <w:divBdr>
            <w:top w:val="none" w:sz="0" w:space="0" w:color="auto"/>
            <w:left w:val="none" w:sz="0" w:space="0" w:color="auto"/>
            <w:bottom w:val="none" w:sz="0" w:space="0" w:color="auto"/>
            <w:right w:val="none" w:sz="0" w:space="0" w:color="auto"/>
          </w:divBdr>
        </w:div>
        <w:div w:id="400718307">
          <w:marLeft w:val="547"/>
          <w:marRight w:val="0"/>
          <w:marTop w:val="144"/>
          <w:marBottom w:val="0"/>
          <w:divBdr>
            <w:top w:val="none" w:sz="0" w:space="0" w:color="auto"/>
            <w:left w:val="none" w:sz="0" w:space="0" w:color="auto"/>
            <w:bottom w:val="none" w:sz="0" w:space="0" w:color="auto"/>
            <w:right w:val="none" w:sz="0" w:space="0" w:color="auto"/>
          </w:divBdr>
        </w:div>
      </w:divsChild>
    </w:div>
    <w:div w:id="707147270">
      <w:bodyDiv w:val="1"/>
      <w:marLeft w:val="0"/>
      <w:marRight w:val="0"/>
      <w:marTop w:val="0"/>
      <w:marBottom w:val="0"/>
      <w:divBdr>
        <w:top w:val="none" w:sz="0" w:space="0" w:color="auto"/>
        <w:left w:val="none" w:sz="0" w:space="0" w:color="auto"/>
        <w:bottom w:val="none" w:sz="0" w:space="0" w:color="auto"/>
        <w:right w:val="none" w:sz="0" w:space="0" w:color="auto"/>
      </w:divBdr>
    </w:div>
    <w:div w:id="797799213">
      <w:bodyDiv w:val="1"/>
      <w:marLeft w:val="0"/>
      <w:marRight w:val="0"/>
      <w:marTop w:val="0"/>
      <w:marBottom w:val="0"/>
      <w:divBdr>
        <w:top w:val="none" w:sz="0" w:space="0" w:color="auto"/>
        <w:left w:val="none" w:sz="0" w:space="0" w:color="auto"/>
        <w:bottom w:val="none" w:sz="0" w:space="0" w:color="auto"/>
        <w:right w:val="none" w:sz="0" w:space="0" w:color="auto"/>
      </w:divBdr>
      <w:divsChild>
        <w:div w:id="1094010349">
          <w:marLeft w:val="0"/>
          <w:marRight w:val="0"/>
          <w:marTop w:val="0"/>
          <w:marBottom w:val="40"/>
          <w:divBdr>
            <w:top w:val="none" w:sz="0" w:space="0" w:color="auto"/>
            <w:left w:val="none" w:sz="0" w:space="0" w:color="auto"/>
            <w:bottom w:val="none" w:sz="0" w:space="0" w:color="auto"/>
            <w:right w:val="none" w:sz="0" w:space="0" w:color="auto"/>
          </w:divBdr>
        </w:div>
      </w:divsChild>
    </w:div>
    <w:div w:id="807286458">
      <w:bodyDiv w:val="1"/>
      <w:marLeft w:val="0"/>
      <w:marRight w:val="0"/>
      <w:marTop w:val="0"/>
      <w:marBottom w:val="0"/>
      <w:divBdr>
        <w:top w:val="none" w:sz="0" w:space="0" w:color="auto"/>
        <w:left w:val="none" w:sz="0" w:space="0" w:color="auto"/>
        <w:bottom w:val="none" w:sz="0" w:space="0" w:color="auto"/>
        <w:right w:val="none" w:sz="0" w:space="0" w:color="auto"/>
      </w:divBdr>
    </w:div>
    <w:div w:id="834884274">
      <w:bodyDiv w:val="1"/>
      <w:marLeft w:val="0"/>
      <w:marRight w:val="0"/>
      <w:marTop w:val="0"/>
      <w:marBottom w:val="0"/>
      <w:divBdr>
        <w:top w:val="none" w:sz="0" w:space="0" w:color="auto"/>
        <w:left w:val="none" w:sz="0" w:space="0" w:color="auto"/>
        <w:bottom w:val="none" w:sz="0" w:space="0" w:color="auto"/>
        <w:right w:val="none" w:sz="0" w:space="0" w:color="auto"/>
      </w:divBdr>
    </w:div>
    <w:div w:id="982853982">
      <w:bodyDiv w:val="1"/>
      <w:marLeft w:val="0"/>
      <w:marRight w:val="0"/>
      <w:marTop w:val="0"/>
      <w:marBottom w:val="0"/>
      <w:divBdr>
        <w:top w:val="none" w:sz="0" w:space="0" w:color="auto"/>
        <w:left w:val="none" w:sz="0" w:space="0" w:color="auto"/>
        <w:bottom w:val="none" w:sz="0" w:space="0" w:color="auto"/>
        <w:right w:val="none" w:sz="0" w:space="0" w:color="auto"/>
      </w:divBdr>
    </w:div>
    <w:div w:id="988901453">
      <w:bodyDiv w:val="1"/>
      <w:marLeft w:val="0"/>
      <w:marRight w:val="0"/>
      <w:marTop w:val="0"/>
      <w:marBottom w:val="0"/>
      <w:divBdr>
        <w:top w:val="none" w:sz="0" w:space="0" w:color="auto"/>
        <w:left w:val="none" w:sz="0" w:space="0" w:color="auto"/>
        <w:bottom w:val="none" w:sz="0" w:space="0" w:color="auto"/>
        <w:right w:val="none" w:sz="0" w:space="0" w:color="auto"/>
      </w:divBdr>
    </w:div>
    <w:div w:id="1038048340">
      <w:bodyDiv w:val="1"/>
      <w:marLeft w:val="0"/>
      <w:marRight w:val="0"/>
      <w:marTop w:val="0"/>
      <w:marBottom w:val="0"/>
      <w:divBdr>
        <w:top w:val="none" w:sz="0" w:space="0" w:color="auto"/>
        <w:left w:val="none" w:sz="0" w:space="0" w:color="auto"/>
        <w:bottom w:val="none" w:sz="0" w:space="0" w:color="auto"/>
        <w:right w:val="none" w:sz="0" w:space="0" w:color="auto"/>
      </w:divBdr>
      <w:divsChild>
        <w:div w:id="1038360733">
          <w:marLeft w:val="0"/>
          <w:marRight w:val="0"/>
          <w:marTop w:val="0"/>
          <w:marBottom w:val="40"/>
          <w:divBdr>
            <w:top w:val="none" w:sz="0" w:space="0" w:color="auto"/>
            <w:left w:val="none" w:sz="0" w:space="0" w:color="auto"/>
            <w:bottom w:val="none" w:sz="0" w:space="0" w:color="auto"/>
            <w:right w:val="none" w:sz="0" w:space="0" w:color="auto"/>
          </w:divBdr>
        </w:div>
      </w:divsChild>
    </w:div>
    <w:div w:id="1068915809">
      <w:bodyDiv w:val="1"/>
      <w:marLeft w:val="0"/>
      <w:marRight w:val="0"/>
      <w:marTop w:val="0"/>
      <w:marBottom w:val="0"/>
      <w:divBdr>
        <w:top w:val="none" w:sz="0" w:space="0" w:color="auto"/>
        <w:left w:val="none" w:sz="0" w:space="0" w:color="auto"/>
        <w:bottom w:val="none" w:sz="0" w:space="0" w:color="auto"/>
        <w:right w:val="none" w:sz="0" w:space="0" w:color="auto"/>
      </w:divBdr>
    </w:div>
    <w:div w:id="1103572678">
      <w:bodyDiv w:val="1"/>
      <w:marLeft w:val="0"/>
      <w:marRight w:val="0"/>
      <w:marTop w:val="0"/>
      <w:marBottom w:val="0"/>
      <w:divBdr>
        <w:top w:val="none" w:sz="0" w:space="0" w:color="auto"/>
        <w:left w:val="none" w:sz="0" w:space="0" w:color="auto"/>
        <w:bottom w:val="none" w:sz="0" w:space="0" w:color="auto"/>
        <w:right w:val="none" w:sz="0" w:space="0" w:color="auto"/>
      </w:divBdr>
    </w:div>
    <w:div w:id="1139418269">
      <w:bodyDiv w:val="1"/>
      <w:marLeft w:val="0"/>
      <w:marRight w:val="0"/>
      <w:marTop w:val="0"/>
      <w:marBottom w:val="0"/>
      <w:divBdr>
        <w:top w:val="none" w:sz="0" w:space="0" w:color="auto"/>
        <w:left w:val="none" w:sz="0" w:space="0" w:color="auto"/>
        <w:bottom w:val="none" w:sz="0" w:space="0" w:color="auto"/>
        <w:right w:val="none" w:sz="0" w:space="0" w:color="auto"/>
      </w:divBdr>
    </w:div>
    <w:div w:id="1193611047">
      <w:bodyDiv w:val="1"/>
      <w:marLeft w:val="0"/>
      <w:marRight w:val="0"/>
      <w:marTop w:val="0"/>
      <w:marBottom w:val="0"/>
      <w:divBdr>
        <w:top w:val="none" w:sz="0" w:space="0" w:color="auto"/>
        <w:left w:val="none" w:sz="0" w:space="0" w:color="auto"/>
        <w:bottom w:val="none" w:sz="0" w:space="0" w:color="auto"/>
        <w:right w:val="none" w:sz="0" w:space="0" w:color="auto"/>
      </w:divBdr>
    </w:div>
    <w:div w:id="1201436502">
      <w:bodyDiv w:val="1"/>
      <w:marLeft w:val="0"/>
      <w:marRight w:val="0"/>
      <w:marTop w:val="0"/>
      <w:marBottom w:val="0"/>
      <w:divBdr>
        <w:top w:val="none" w:sz="0" w:space="0" w:color="auto"/>
        <w:left w:val="none" w:sz="0" w:space="0" w:color="auto"/>
        <w:bottom w:val="none" w:sz="0" w:space="0" w:color="auto"/>
        <w:right w:val="none" w:sz="0" w:space="0" w:color="auto"/>
      </w:divBdr>
    </w:div>
    <w:div w:id="1234045718">
      <w:bodyDiv w:val="1"/>
      <w:marLeft w:val="0"/>
      <w:marRight w:val="0"/>
      <w:marTop w:val="0"/>
      <w:marBottom w:val="0"/>
      <w:divBdr>
        <w:top w:val="none" w:sz="0" w:space="0" w:color="auto"/>
        <w:left w:val="none" w:sz="0" w:space="0" w:color="auto"/>
        <w:bottom w:val="none" w:sz="0" w:space="0" w:color="auto"/>
        <w:right w:val="none" w:sz="0" w:space="0" w:color="auto"/>
      </w:divBdr>
      <w:divsChild>
        <w:div w:id="1734961437">
          <w:marLeft w:val="0"/>
          <w:marRight w:val="0"/>
          <w:marTop w:val="0"/>
          <w:marBottom w:val="40"/>
          <w:divBdr>
            <w:top w:val="none" w:sz="0" w:space="0" w:color="auto"/>
            <w:left w:val="none" w:sz="0" w:space="0" w:color="auto"/>
            <w:bottom w:val="none" w:sz="0" w:space="0" w:color="auto"/>
            <w:right w:val="none" w:sz="0" w:space="0" w:color="auto"/>
          </w:divBdr>
        </w:div>
        <w:div w:id="467166537">
          <w:marLeft w:val="0"/>
          <w:marRight w:val="0"/>
          <w:marTop w:val="0"/>
          <w:marBottom w:val="40"/>
          <w:divBdr>
            <w:top w:val="none" w:sz="0" w:space="0" w:color="auto"/>
            <w:left w:val="none" w:sz="0" w:space="0" w:color="auto"/>
            <w:bottom w:val="none" w:sz="0" w:space="0" w:color="auto"/>
            <w:right w:val="none" w:sz="0" w:space="0" w:color="auto"/>
          </w:divBdr>
        </w:div>
      </w:divsChild>
    </w:div>
    <w:div w:id="1275595714">
      <w:bodyDiv w:val="1"/>
      <w:marLeft w:val="0"/>
      <w:marRight w:val="0"/>
      <w:marTop w:val="0"/>
      <w:marBottom w:val="0"/>
      <w:divBdr>
        <w:top w:val="none" w:sz="0" w:space="0" w:color="auto"/>
        <w:left w:val="none" w:sz="0" w:space="0" w:color="auto"/>
        <w:bottom w:val="none" w:sz="0" w:space="0" w:color="auto"/>
        <w:right w:val="none" w:sz="0" w:space="0" w:color="auto"/>
      </w:divBdr>
    </w:div>
    <w:div w:id="1280988523">
      <w:bodyDiv w:val="1"/>
      <w:marLeft w:val="0"/>
      <w:marRight w:val="0"/>
      <w:marTop w:val="0"/>
      <w:marBottom w:val="0"/>
      <w:divBdr>
        <w:top w:val="none" w:sz="0" w:space="0" w:color="auto"/>
        <w:left w:val="none" w:sz="0" w:space="0" w:color="auto"/>
        <w:bottom w:val="none" w:sz="0" w:space="0" w:color="auto"/>
        <w:right w:val="none" w:sz="0" w:space="0" w:color="auto"/>
      </w:divBdr>
    </w:div>
    <w:div w:id="1281302639">
      <w:bodyDiv w:val="1"/>
      <w:marLeft w:val="0"/>
      <w:marRight w:val="0"/>
      <w:marTop w:val="0"/>
      <w:marBottom w:val="0"/>
      <w:divBdr>
        <w:top w:val="none" w:sz="0" w:space="0" w:color="auto"/>
        <w:left w:val="none" w:sz="0" w:space="0" w:color="auto"/>
        <w:bottom w:val="none" w:sz="0" w:space="0" w:color="auto"/>
        <w:right w:val="none" w:sz="0" w:space="0" w:color="auto"/>
      </w:divBdr>
    </w:div>
    <w:div w:id="1293054319">
      <w:bodyDiv w:val="1"/>
      <w:marLeft w:val="0"/>
      <w:marRight w:val="0"/>
      <w:marTop w:val="0"/>
      <w:marBottom w:val="0"/>
      <w:divBdr>
        <w:top w:val="none" w:sz="0" w:space="0" w:color="auto"/>
        <w:left w:val="none" w:sz="0" w:space="0" w:color="auto"/>
        <w:bottom w:val="none" w:sz="0" w:space="0" w:color="auto"/>
        <w:right w:val="none" w:sz="0" w:space="0" w:color="auto"/>
      </w:divBdr>
    </w:div>
    <w:div w:id="1311058173">
      <w:bodyDiv w:val="1"/>
      <w:marLeft w:val="0"/>
      <w:marRight w:val="0"/>
      <w:marTop w:val="0"/>
      <w:marBottom w:val="0"/>
      <w:divBdr>
        <w:top w:val="none" w:sz="0" w:space="0" w:color="auto"/>
        <w:left w:val="none" w:sz="0" w:space="0" w:color="auto"/>
        <w:bottom w:val="none" w:sz="0" w:space="0" w:color="auto"/>
        <w:right w:val="none" w:sz="0" w:space="0" w:color="auto"/>
      </w:divBdr>
      <w:divsChild>
        <w:div w:id="1493450521">
          <w:marLeft w:val="0"/>
          <w:marRight w:val="0"/>
          <w:marTop w:val="0"/>
          <w:marBottom w:val="40"/>
          <w:divBdr>
            <w:top w:val="none" w:sz="0" w:space="0" w:color="auto"/>
            <w:left w:val="none" w:sz="0" w:space="0" w:color="auto"/>
            <w:bottom w:val="none" w:sz="0" w:space="0" w:color="auto"/>
            <w:right w:val="none" w:sz="0" w:space="0" w:color="auto"/>
          </w:divBdr>
        </w:div>
        <w:div w:id="831946346">
          <w:marLeft w:val="0"/>
          <w:marRight w:val="0"/>
          <w:marTop w:val="0"/>
          <w:marBottom w:val="40"/>
          <w:divBdr>
            <w:top w:val="none" w:sz="0" w:space="0" w:color="auto"/>
            <w:left w:val="none" w:sz="0" w:space="0" w:color="auto"/>
            <w:bottom w:val="none" w:sz="0" w:space="0" w:color="auto"/>
            <w:right w:val="none" w:sz="0" w:space="0" w:color="auto"/>
          </w:divBdr>
        </w:div>
      </w:divsChild>
    </w:div>
    <w:div w:id="1408529539">
      <w:bodyDiv w:val="1"/>
      <w:marLeft w:val="0"/>
      <w:marRight w:val="0"/>
      <w:marTop w:val="0"/>
      <w:marBottom w:val="0"/>
      <w:divBdr>
        <w:top w:val="none" w:sz="0" w:space="0" w:color="auto"/>
        <w:left w:val="none" w:sz="0" w:space="0" w:color="auto"/>
        <w:bottom w:val="none" w:sz="0" w:space="0" w:color="auto"/>
        <w:right w:val="none" w:sz="0" w:space="0" w:color="auto"/>
      </w:divBdr>
    </w:div>
    <w:div w:id="1430198748">
      <w:bodyDiv w:val="1"/>
      <w:marLeft w:val="0"/>
      <w:marRight w:val="0"/>
      <w:marTop w:val="0"/>
      <w:marBottom w:val="0"/>
      <w:divBdr>
        <w:top w:val="none" w:sz="0" w:space="0" w:color="auto"/>
        <w:left w:val="none" w:sz="0" w:space="0" w:color="auto"/>
        <w:bottom w:val="none" w:sz="0" w:space="0" w:color="auto"/>
        <w:right w:val="none" w:sz="0" w:space="0" w:color="auto"/>
      </w:divBdr>
      <w:divsChild>
        <w:div w:id="2018731021">
          <w:marLeft w:val="1166"/>
          <w:marRight w:val="0"/>
          <w:marTop w:val="134"/>
          <w:marBottom w:val="0"/>
          <w:divBdr>
            <w:top w:val="none" w:sz="0" w:space="0" w:color="auto"/>
            <w:left w:val="none" w:sz="0" w:space="0" w:color="auto"/>
            <w:bottom w:val="none" w:sz="0" w:space="0" w:color="auto"/>
            <w:right w:val="none" w:sz="0" w:space="0" w:color="auto"/>
          </w:divBdr>
        </w:div>
        <w:div w:id="1615096908">
          <w:marLeft w:val="1166"/>
          <w:marRight w:val="0"/>
          <w:marTop w:val="134"/>
          <w:marBottom w:val="0"/>
          <w:divBdr>
            <w:top w:val="none" w:sz="0" w:space="0" w:color="auto"/>
            <w:left w:val="none" w:sz="0" w:space="0" w:color="auto"/>
            <w:bottom w:val="none" w:sz="0" w:space="0" w:color="auto"/>
            <w:right w:val="none" w:sz="0" w:space="0" w:color="auto"/>
          </w:divBdr>
        </w:div>
      </w:divsChild>
    </w:div>
    <w:div w:id="1430811980">
      <w:bodyDiv w:val="1"/>
      <w:marLeft w:val="0"/>
      <w:marRight w:val="0"/>
      <w:marTop w:val="0"/>
      <w:marBottom w:val="0"/>
      <w:divBdr>
        <w:top w:val="none" w:sz="0" w:space="0" w:color="auto"/>
        <w:left w:val="none" w:sz="0" w:space="0" w:color="auto"/>
        <w:bottom w:val="none" w:sz="0" w:space="0" w:color="auto"/>
        <w:right w:val="none" w:sz="0" w:space="0" w:color="auto"/>
      </w:divBdr>
    </w:div>
    <w:div w:id="1446659546">
      <w:bodyDiv w:val="1"/>
      <w:marLeft w:val="0"/>
      <w:marRight w:val="0"/>
      <w:marTop w:val="0"/>
      <w:marBottom w:val="0"/>
      <w:divBdr>
        <w:top w:val="none" w:sz="0" w:space="0" w:color="auto"/>
        <w:left w:val="none" w:sz="0" w:space="0" w:color="auto"/>
        <w:bottom w:val="none" w:sz="0" w:space="0" w:color="auto"/>
        <w:right w:val="none" w:sz="0" w:space="0" w:color="auto"/>
      </w:divBdr>
    </w:div>
    <w:div w:id="1480222007">
      <w:bodyDiv w:val="1"/>
      <w:marLeft w:val="0"/>
      <w:marRight w:val="0"/>
      <w:marTop w:val="0"/>
      <w:marBottom w:val="0"/>
      <w:divBdr>
        <w:top w:val="none" w:sz="0" w:space="0" w:color="auto"/>
        <w:left w:val="none" w:sz="0" w:space="0" w:color="auto"/>
        <w:bottom w:val="none" w:sz="0" w:space="0" w:color="auto"/>
        <w:right w:val="none" w:sz="0" w:space="0" w:color="auto"/>
      </w:divBdr>
    </w:div>
    <w:div w:id="1482890506">
      <w:bodyDiv w:val="1"/>
      <w:marLeft w:val="0"/>
      <w:marRight w:val="0"/>
      <w:marTop w:val="0"/>
      <w:marBottom w:val="0"/>
      <w:divBdr>
        <w:top w:val="none" w:sz="0" w:space="0" w:color="auto"/>
        <w:left w:val="none" w:sz="0" w:space="0" w:color="auto"/>
        <w:bottom w:val="none" w:sz="0" w:space="0" w:color="auto"/>
        <w:right w:val="none" w:sz="0" w:space="0" w:color="auto"/>
      </w:divBdr>
    </w:div>
    <w:div w:id="1528718797">
      <w:bodyDiv w:val="1"/>
      <w:marLeft w:val="0"/>
      <w:marRight w:val="0"/>
      <w:marTop w:val="0"/>
      <w:marBottom w:val="0"/>
      <w:divBdr>
        <w:top w:val="none" w:sz="0" w:space="0" w:color="auto"/>
        <w:left w:val="none" w:sz="0" w:space="0" w:color="auto"/>
        <w:bottom w:val="none" w:sz="0" w:space="0" w:color="auto"/>
        <w:right w:val="none" w:sz="0" w:space="0" w:color="auto"/>
      </w:divBdr>
    </w:div>
    <w:div w:id="1557469361">
      <w:bodyDiv w:val="1"/>
      <w:marLeft w:val="0"/>
      <w:marRight w:val="0"/>
      <w:marTop w:val="0"/>
      <w:marBottom w:val="0"/>
      <w:divBdr>
        <w:top w:val="none" w:sz="0" w:space="0" w:color="auto"/>
        <w:left w:val="none" w:sz="0" w:space="0" w:color="auto"/>
        <w:bottom w:val="none" w:sz="0" w:space="0" w:color="auto"/>
        <w:right w:val="none" w:sz="0" w:space="0" w:color="auto"/>
      </w:divBdr>
    </w:div>
    <w:div w:id="1592085049">
      <w:bodyDiv w:val="1"/>
      <w:marLeft w:val="0"/>
      <w:marRight w:val="0"/>
      <w:marTop w:val="0"/>
      <w:marBottom w:val="0"/>
      <w:divBdr>
        <w:top w:val="none" w:sz="0" w:space="0" w:color="auto"/>
        <w:left w:val="none" w:sz="0" w:space="0" w:color="auto"/>
        <w:bottom w:val="none" w:sz="0" w:space="0" w:color="auto"/>
        <w:right w:val="none" w:sz="0" w:space="0" w:color="auto"/>
      </w:divBdr>
      <w:divsChild>
        <w:div w:id="811754572">
          <w:marLeft w:val="0"/>
          <w:marRight w:val="0"/>
          <w:marTop w:val="0"/>
          <w:marBottom w:val="40"/>
          <w:divBdr>
            <w:top w:val="none" w:sz="0" w:space="0" w:color="auto"/>
            <w:left w:val="none" w:sz="0" w:space="0" w:color="auto"/>
            <w:bottom w:val="none" w:sz="0" w:space="0" w:color="auto"/>
            <w:right w:val="none" w:sz="0" w:space="0" w:color="auto"/>
          </w:divBdr>
        </w:div>
        <w:div w:id="1831209647">
          <w:marLeft w:val="0"/>
          <w:marRight w:val="0"/>
          <w:marTop w:val="0"/>
          <w:marBottom w:val="40"/>
          <w:divBdr>
            <w:top w:val="none" w:sz="0" w:space="0" w:color="auto"/>
            <w:left w:val="none" w:sz="0" w:space="0" w:color="auto"/>
            <w:bottom w:val="none" w:sz="0" w:space="0" w:color="auto"/>
            <w:right w:val="none" w:sz="0" w:space="0" w:color="auto"/>
          </w:divBdr>
        </w:div>
        <w:div w:id="1656640123">
          <w:marLeft w:val="0"/>
          <w:marRight w:val="0"/>
          <w:marTop w:val="0"/>
          <w:marBottom w:val="40"/>
          <w:divBdr>
            <w:top w:val="none" w:sz="0" w:space="0" w:color="auto"/>
            <w:left w:val="none" w:sz="0" w:space="0" w:color="auto"/>
            <w:bottom w:val="none" w:sz="0" w:space="0" w:color="auto"/>
            <w:right w:val="none" w:sz="0" w:space="0" w:color="auto"/>
          </w:divBdr>
        </w:div>
      </w:divsChild>
    </w:div>
    <w:div w:id="1605262099">
      <w:bodyDiv w:val="1"/>
      <w:marLeft w:val="0"/>
      <w:marRight w:val="0"/>
      <w:marTop w:val="0"/>
      <w:marBottom w:val="0"/>
      <w:divBdr>
        <w:top w:val="none" w:sz="0" w:space="0" w:color="auto"/>
        <w:left w:val="none" w:sz="0" w:space="0" w:color="auto"/>
        <w:bottom w:val="none" w:sz="0" w:space="0" w:color="auto"/>
        <w:right w:val="none" w:sz="0" w:space="0" w:color="auto"/>
      </w:divBdr>
      <w:divsChild>
        <w:div w:id="786972962">
          <w:marLeft w:val="0"/>
          <w:marRight w:val="0"/>
          <w:marTop w:val="0"/>
          <w:marBottom w:val="40"/>
          <w:divBdr>
            <w:top w:val="none" w:sz="0" w:space="0" w:color="auto"/>
            <w:left w:val="none" w:sz="0" w:space="0" w:color="auto"/>
            <w:bottom w:val="none" w:sz="0" w:space="0" w:color="auto"/>
            <w:right w:val="none" w:sz="0" w:space="0" w:color="auto"/>
          </w:divBdr>
        </w:div>
      </w:divsChild>
    </w:div>
    <w:div w:id="1623800703">
      <w:bodyDiv w:val="1"/>
      <w:marLeft w:val="0"/>
      <w:marRight w:val="0"/>
      <w:marTop w:val="0"/>
      <w:marBottom w:val="0"/>
      <w:divBdr>
        <w:top w:val="none" w:sz="0" w:space="0" w:color="auto"/>
        <w:left w:val="none" w:sz="0" w:space="0" w:color="auto"/>
        <w:bottom w:val="none" w:sz="0" w:space="0" w:color="auto"/>
        <w:right w:val="none" w:sz="0" w:space="0" w:color="auto"/>
      </w:divBdr>
    </w:div>
    <w:div w:id="1670517672">
      <w:bodyDiv w:val="1"/>
      <w:marLeft w:val="0"/>
      <w:marRight w:val="0"/>
      <w:marTop w:val="0"/>
      <w:marBottom w:val="0"/>
      <w:divBdr>
        <w:top w:val="none" w:sz="0" w:space="0" w:color="auto"/>
        <w:left w:val="none" w:sz="0" w:space="0" w:color="auto"/>
        <w:bottom w:val="none" w:sz="0" w:space="0" w:color="auto"/>
        <w:right w:val="none" w:sz="0" w:space="0" w:color="auto"/>
      </w:divBdr>
    </w:div>
    <w:div w:id="1700810383">
      <w:bodyDiv w:val="1"/>
      <w:marLeft w:val="0"/>
      <w:marRight w:val="0"/>
      <w:marTop w:val="0"/>
      <w:marBottom w:val="0"/>
      <w:divBdr>
        <w:top w:val="none" w:sz="0" w:space="0" w:color="auto"/>
        <w:left w:val="none" w:sz="0" w:space="0" w:color="auto"/>
        <w:bottom w:val="none" w:sz="0" w:space="0" w:color="auto"/>
        <w:right w:val="none" w:sz="0" w:space="0" w:color="auto"/>
      </w:divBdr>
    </w:div>
    <w:div w:id="1731801905">
      <w:bodyDiv w:val="1"/>
      <w:marLeft w:val="0"/>
      <w:marRight w:val="0"/>
      <w:marTop w:val="0"/>
      <w:marBottom w:val="0"/>
      <w:divBdr>
        <w:top w:val="none" w:sz="0" w:space="0" w:color="auto"/>
        <w:left w:val="none" w:sz="0" w:space="0" w:color="auto"/>
        <w:bottom w:val="none" w:sz="0" w:space="0" w:color="auto"/>
        <w:right w:val="none" w:sz="0" w:space="0" w:color="auto"/>
      </w:divBdr>
    </w:div>
    <w:div w:id="1742369853">
      <w:bodyDiv w:val="1"/>
      <w:marLeft w:val="0"/>
      <w:marRight w:val="0"/>
      <w:marTop w:val="0"/>
      <w:marBottom w:val="0"/>
      <w:divBdr>
        <w:top w:val="none" w:sz="0" w:space="0" w:color="auto"/>
        <w:left w:val="none" w:sz="0" w:space="0" w:color="auto"/>
        <w:bottom w:val="none" w:sz="0" w:space="0" w:color="auto"/>
        <w:right w:val="none" w:sz="0" w:space="0" w:color="auto"/>
      </w:divBdr>
    </w:div>
    <w:div w:id="1769425123">
      <w:bodyDiv w:val="1"/>
      <w:marLeft w:val="0"/>
      <w:marRight w:val="0"/>
      <w:marTop w:val="0"/>
      <w:marBottom w:val="0"/>
      <w:divBdr>
        <w:top w:val="none" w:sz="0" w:space="0" w:color="auto"/>
        <w:left w:val="none" w:sz="0" w:space="0" w:color="auto"/>
        <w:bottom w:val="none" w:sz="0" w:space="0" w:color="auto"/>
        <w:right w:val="none" w:sz="0" w:space="0" w:color="auto"/>
      </w:divBdr>
    </w:div>
    <w:div w:id="1796947062">
      <w:bodyDiv w:val="1"/>
      <w:marLeft w:val="0"/>
      <w:marRight w:val="0"/>
      <w:marTop w:val="0"/>
      <w:marBottom w:val="0"/>
      <w:divBdr>
        <w:top w:val="none" w:sz="0" w:space="0" w:color="auto"/>
        <w:left w:val="none" w:sz="0" w:space="0" w:color="auto"/>
        <w:bottom w:val="none" w:sz="0" w:space="0" w:color="auto"/>
        <w:right w:val="none" w:sz="0" w:space="0" w:color="auto"/>
      </w:divBdr>
    </w:div>
    <w:div w:id="1819222411">
      <w:bodyDiv w:val="1"/>
      <w:marLeft w:val="0"/>
      <w:marRight w:val="0"/>
      <w:marTop w:val="0"/>
      <w:marBottom w:val="0"/>
      <w:divBdr>
        <w:top w:val="none" w:sz="0" w:space="0" w:color="auto"/>
        <w:left w:val="none" w:sz="0" w:space="0" w:color="auto"/>
        <w:bottom w:val="none" w:sz="0" w:space="0" w:color="auto"/>
        <w:right w:val="none" w:sz="0" w:space="0" w:color="auto"/>
      </w:divBdr>
    </w:div>
    <w:div w:id="1836141338">
      <w:bodyDiv w:val="1"/>
      <w:marLeft w:val="0"/>
      <w:marRight w:val="0"/>
      <w:marTop w:val="0"/>
      <w:marBottom w:val="0"/>
      <w:divBdr>
        <w:top w:val="none" w:sz="0" w:space="0" w:color="auto"/>
        <w:left w:val="none" w:sz="0" w:space="0" w:color="auto"/>
        <w:bottom w:val="none" w:sz="0" w:space="0" w:color="auto"/>
        <w:right w:val="none" w:sz="0" w:space="0" w:color="auto"/>
      </w:divBdr>
      <w:divsChild>
        <w:div w:id="825247315">
          <w:marLeft w:val="0"/>
          <w:marRight w:val="0"/>
          <w:marTop w:val="0"/>
          <w:marBottom w:val="40"/>
          <w:divBdr>
            <w:top w:val="none" w:sz="0" w:space="0" w:color="auto"/>
            <w:left w:val="none" w:sz="0" w:space="0" w:color="auto"/>
            <w:bottom w:val="none" w:sz="0" w:space="0" w:color="auto"/>
            <w:right w:val="none" w:sz="0" w:space="0" w:color="auto"/>
          </w:divBdr>
        </w:div>
      </w:divsChild>
    </w:div>
    <w:div w:id="1930893758">
      <w:bodyDiv w:val="1"/>
      <w:marLeft w:val="0"/>
      <w:marRight w:val="0"/>
      <w:marTop w:val="0"/>
      <w:marBottom w:val="0"/>
      <w:divBdr>
        <w:top w:val="none" w:sz="0" w:space="0" w:color="auto"/>
        <w:left w:val="none" w:sz="0" w:space="0" w:color="auto"/>
        <w:bottom w:val="none" w:sz="0" w:space="0" w:color="auto"/>
        <w:right w:val="none" w:sz="0" w:space="0" w:color="auto"/>
      </w:divBdr>
    </w:div>
    <w:div w:id="1942955874">
      <w:bodyDiv w:val="1"/>
      <w:marLeft w:val="0"/>
      <w:marRight w:val="0"/>
      <w:marTop w:val="0"/>
      <w:marBottom w:val="0"/>
      <w:divBdr>
        <w:top w:val="none" w:sz="0" w:space="0" w:color="auto"/>
        <w:left w:val="none" w:sz="0" w:space="0" w:color="auto"/>
        <w:bottom w:val="none" w:sz="0" w:space="0" w:color="auto"/>
        <w:right w:val="none" w:sz="0" w:space="0" w:color="auto"/>
      </w:divBdr>
    </w:div>
    <w:div w:id="1946813636">
      <w:bodyDiv w:val="1"/>
      <w:marLeft w:val="0"/>
      <w:marRight w:val="0"/>
      <w:marTop w:val="0"/>
      <w:marBottom w:val="0"/>
      <w:divBdr>
        <w:top w:val="none" w:sz="0" w:space="0" w:color="auto"/>
        <w:left w:val="none" w:sz="0" w:space="0" w:color="auto"/>
        <w:bottom w:val="none" w:sz="0" w:space="0" w:color="auto"/>
        <w:right w:val="none" w:sz="0" w:space="0" w:color="auto"/>
      </w:divBdr>
    </w:div>
    <w:div w:id="1965843078">
      <w:bodyDiv w:val="1"/>
      <w:marLeft w:val="0"/>
      <w:marRight w:val="0"/>
      <w:marTop w:val="0"/>
      <w:marBottom w:val="0"/>
      <w:divBdr>
        <w:top w:val="none" w:sz="0" w:space="0" w:color="auto"/>
        <w:left w:val="none" w:sz="0" w:space="0" w:color="auto"/>
        <w:bottom w:val="none" w:sz="0" w:space="0" w:color="auto"/>
        <w:right w:val="none" w:sz="0" w:space="0" w:color="auto"/>
      </w:divBdr>
      <w:divsChild>
        <w:div w:id="239796916">
          <w:marLeft w:val="0"/>
          <w:marRight w:val="0"/>
          <w:marTop w:val="0"/>
          <w:marBottom w:val="40"/>
          <w:divBdr>
            <w:top w:val="none" w:sz="0" w:space="0" w:color="auto"/>
            <w:left w:val="none" w:sz="0" w:space="0" w:color="auto"/>
            <w:bottom w:val="none" w:sz="0" w:space="0" w:color="auto"/>
            <w:right w:val="none" w:sz="0" w:space="0" w:color="auto"/>
          </w:divBdr>
        </w:div>
        <w:div w:id="1200043809">
          <w:marLeft w:val="0"/>
          <w:marRight w:val="0"/>
          <w:marTop w:val="0"/>
          <w:marBottom w:val="40"/>
          <w:divBdr>
            <w:top w:val="none" w:sz="0" w:space="0" w:color="auto"/>
            <w:left w:val="none" w:sz="0" w:space="0" w:color="auto"/>
            <w:bottom w:val="none" w:sz="0" w:space="0" w:color="auto"/>
            <w:right w:val="none" w:sz="0" w:space="0" w:color="auto"/>
          </w:divBdr>
        </w:div>
      </w:divsChild>
    </w:div>
    <w:div w:id="1995602818">
      <w:bodyDiv w:val="1"/>
      <w:marLeft w:val="0"/>
      <w:marRight w:val="0"/>
      <w:marTop w:val="0"/>
      <w:marBottom w:val="0"/>
      <w:divBdr>
        <w:top w:val="none" w:sz="0" w:space="0" w:color="auto"/>
        <w:left w:val="none" w:sz="0" w:space="0" w:color="auto"/>
        <w:bottom w:val="none" w:sz="0" w:space="0" w:color="auto"/>
        <w:right w:val="none" w:sz="0" w:space="0" w:color="auto"/>
      </w:divBdr>
      <w:divsChild>
        <w:div w:id="417025846">
          <w:marLeft w:val="0"/>
          <w:marRight w:val="0"/>
          <w:marTop w:val="0"/>
          <w:marBottom w:val="40"/>
          <w:divBdr>
            <w:top w:val="none" w:sz="0" w:space="0" w:color="auto"/>
            <w:left w:val="none" w:sz="0" w:space="0" w:color="auto"/>
            <w:bottom w:val="none" w:sz="0" w:space="0" w:color="auto"/>
            <w:right w:val="none" w:sz="0" w:space="0" w:color="auto"/>
          </w:divBdr>
        </w:div>
      </w:divsChild>
    </w:div>
    <w:div w:id="2046707320">
      <w:bodyDiv w:val="1"/>
      <w:marLeft w:val="0"/>
      <w:marRight w:val="0"/>
      <w:marTop w:val="0"/>
      <w:marBottom w:val="0"/>
      <w:divBdr>
        <w:top w:val="none" w:sz="0" w:space="0" w:color="auto"/>
        <w:left w:val="none" w:sz="0" w:space="0" w:color="auto"/>
        <w:bottom w:val="none" w:sz="0" w:space="0" w:color="auto"/>
        <w:right w:val="none" w:sz="0" w:space="0" w:color="auto"/>
      </w:divBdr>
    </w:div>
    <w:div w:id="2051025923">
      <w:bodyDiv w:val="1"/>
      <w:marLeft w:val="0"/>
      <w:marRight w:val="0"/>
      <w:marTop w:val="0"/>
      <w:marBottom w:val="0"/>
      <w:divBdr>
        <w:top w:val="none" w:sz="0" w:space="0" w:color="auto"/>
        <w:left w:val="none" w:sz="0" w:space="0" w:color="auto"/>
        <w:bottom w:val="none" w:sz="0" w:space="0" w:color="auto"/>
        <w:right w:val="none" w:sz="0" w:space="0" w:color="auto"/>
      </w:divBdr>
    </w:div>
    <w:div w:id="2055225888">
      <w:bodyDiv w:val="1"/>
      <w:marLeft w:val="0"/>
      <w:marRight w:val="0"/>
      <w:marTop w:val="0"/>
      <w:marBottom w:val="0"/>
      <w:divBdr>
        <w:top w:val="none" w:sz="0" w:space="0" w:color="auto"/>
        <w:left w:val="none" w:sz="0" w:space="0" w:color="auto"/>
        <w:bottom w:val="none" w:sz="0" w:space="0" w:color="auto"/>
        <w:right w:val="none" w:sz="0" w:space="0" w:color="auto"/>
      </w:divBdr>
    </w:div>
    <w:div w:id="2068648843">
      <w:bodyDiv w:val="1"/>
      <w:marLeft w:val="0"/>
      <w:marRight w:val="0"/>
      <w:marTop w:val="0"/>
      <w:marBottom w:val="0"/>
      <w:divBdr>
        <w:top w:val="none" w:sz="0" w:space="0" w:color="auto"/>
        <w:left w:val="none" w:sz="0" w:space="0" w:color="auto"/>
        <w:bottom w:val="none" w:sz="0" w:space="0" w:color="auto"/>
        <w:right w:val="none" w:sz="0" w:space="0" w:color="auto"/>
      </w:divBdr>
      <w:divsChild>
        <w:div w:id="63643594">
          <w:marLeft w:val="0"/>
          <w:marRight w:val="0"/>
          <w:marTop w:val="0"/>
          <w:marBottom w:val="40"/>
          <w:divBdr>
            <w:top w:val="none" w:sz="0" w:space="0" w:color="auto"/>
            <w:left w:val="none" w:sz="0" w:space="0" w:color="auto"/>
            <w:bottom w:val="none" w:sz="0" w:space="0" w:color="auto"/>
            <w:right w:val="none" w:sz="0" w:space="0" w:color="auto"/>
          </w:divBdr>
        </w:div>
        <w:div w:id="544412466">
          <w:marLeft w:val="0"/>
          <w:marRight w:val="0"/>
          <w:marTop w:val="0"/>
          <w:marBottom w:val="40"/>
          <w:divBdr>
            <w:top w:val="none" w:sz="0" w:space="0" w:color="auto"/>
            <w:left w:val="none" w:sz="0" w:space="0" w:color="auto"/>
            <w:bottom w:val="none" w:sz="0" w:space="0" w:color="auto"/>
            <w:right w:val="none" w:sz="0" w:space="0" w:color="auto"/>
          </w:divBdr>
        </w:div>
      </w:divsChild>
    </w:div>
    <w:div w:id="211250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scindeks-clanci.ceon.rs/data/pdf/1451-6551/2012/1451-65511203065S.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kof.bg.ac.rs/wp-content/uploads/2014/05/Poglavlje-VII-b5-fi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A604BD1AF6D54AB3C0EE910F2A3BEE" ma:contentTypeVersion="0" ma:contentTypeDescription="Create a new document." ma:contentTypeScope="" ma:versionID="7c5b308782d94e38f7768c45a0733926">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Placeholder1</b:Tag>
    <b:SourceType>Book</b:SourceType>
    <b:Guid>{39A8F4E2-0633-4748-85B2-80A9379056E0}</b:Guid>
    <b:Author>
      <b:Author>
        <b:NameList>
          <b:Person>
            <b:Last>Kotler</b:Last>
            <b:First>P.</b:First>
          </b:Person>
          <b:Person>
            <b:Last>Armsrong</b:Last>
            <b:First>G.</b:First>
          </b:Person>
        </b:NameList>
      </b:Author>
    </b:Author>
    <b:Title>Principles of Marketing 15th Edition</b:Title>
    <b:Year>2013</b:Year>
    <b:City>London</b:City>
    <b:Publisher>Pearson</b:Publisher>
    <b:RefOrder>2</b:RefOrder>
  </b:Source>
  <b:Source>
    <b:Tag>Wol20</b:Tag>
    <b:SourceType>JournalArticle</b:SourceType>
    <b:Guid>{83B1A416-1F2B-439F-AC6A-88060909841B}</b:Guid>
    <b:Title>How To Maintain Employee Motivation amid the Covid-19 Virus Pandemic</b:Title>
    <b:Year>2020</b:Year>
    <b:JournalName>International Journal of Economics &amp; Bsiness Administration (IJEBA)</b:JournalName>
    <b:Pages>78-86</b:Pages>
    <b:Author>
      <b:Author>
        <b:NameList>
          <b:Person>
            <b:Last>Wolor</b:Last>
            <b:First>C.</b:First>
          </b:Person>
          <b:Person>
            <b:Last>Susita</b:Last>
            <b:First>D.</b:First>
          </b:Person>
          <b:Person>
            <b:Last>Martono</b:Last>
            <b:First>S.</b:First>
          </b:Person>
        </b:NameList>
      </b:Author>
    </b:Author>
    <b:Volume>8</b:Volume>
    <b:Issue>4</b:Issue>
    <b:RefOrder>3</b:RefOrder>
  </b:Source>
  <b:Source>
    <b:Tag>Мар22</b:Tag>
    <b:SourceType>ConferenceProceedings</b:SourceType>
    <b:Guid>{F44B6C31-7596-427A-828E-1DEFEE82A6AB}</b:Guid>
    <b:Title>Пласман производа у условима пандемије</b:Title>
    <b:Year>2022</b:Year>
    <b:Pages>76-88</b:Pages>
    <b:ConferenceName>Зборник радова са скупа Стратегијски менадџмент и системи подршке одлучивању у стратегијском менаџменту СМ2022</b:ConferenceName>
    <b:City>Суботица</b:City>
    <b:Publisher>Економски факултет у Суботици</b:Publisher>
    <b:Author>
      <b:Author>
        <b:NameList>
          <b:Person>
            <b:Last>Марковић</b:Last>
            <b:First>М.</b:First>
          </b:Person>
          <b:Person>
            <b:Last>Тамаш</b:Last>
            <b:First>Ф.</b:First>
          </b:Person>
        </b:NameList>
      </b:Author>
    </b:Author>
    <b:RefOrder>5</b:RefOrder>
  </b:Source>
  <b:Source>
    <b:Tag>Cha21</b:Tag>
    <b:SourceType>InternetSite</b:SourceType>
    <b:Guid>{DB1678C6-03C9-4EF2-AE49-A4A15FEB8E2E}</b:Guid>
    <b:Title>The Essential Components of Digital Transformation</b:Title>
    <b:Year>2021</b:Year>
    <b:Author>
      <b:Author>
        <b:NameList>
          <b:Person>
            <b:Last>Chamorro-Premuzic</b:Last>
            <b:First>T.</b:First>
          </b:Person>
        </b:NameList>
      </b:Author>
    </b:Author>
    <b:InternetSiteTitle>Harvrd Business Review</b:InternetSiteTitle>
    <b:Month>November</b:Month>
    <b:Day>23</b:Day>
    <b:URL>https://hbr.org/2021/11/the-essential-components-of-digital-transformation</b:URL>
    <b:RefOrder>1</b:RefOrder>
  </b:Source>
  <b:Source>
    <b:Tag>Еко</b:Tag>
    <b:SourceType>InternetSite</b:SourceType>
    <b:Guid>{F786E731-B806-47A3-B621-07552E369268}</b:Guid>
    <b:Author>
      <b:Author>
        <b:Corporate>Економски факултет у Суботици</b:Corporate>
      </b:Author>
    </b:Author>
    <b:Title>Мисија и визија</b:Title>
    <b:InternetSiteTitle>Економски факултет у Суботици</b:InternetSiteTitle>
    <b:URL>https://www.ef.uns.ac.rs/ofakultetu/misijaiVizija.php</b:URL>
    <b:RefOrder>6</b:RefOrder>
  </b:Source>
  <b:Source>
    <b:Tag>Реп</b:Tag>
    <b:SourceType>InternetSite</b:SourceType>
    <b:Guid>{02C1F5E7-9CD9-465D-B2A9-1229AE9DA285}</b:Guid>
    <b:Title>Годишњи национални рачуни економских кретања у Републици Србији, 2021.</b:Title>
    <b:InternetSiteTitle>Републички завод за статистику</b:InternetSiteTitle>
    <b:URL>https://www.stat.gov.rs/sr-latn/vesti/20211230-ekonomska-kretanja-2021/?a=09&amp;s=0</b:URL>
    <b:Author>
      <b:Author>
        <b:Corporate>Републички завод за статистику</b:Corporate>
      </b:Author>
    </b:Author>
    <b:Year>2021</b:Year>
    <b:RefOrder>7</b:RefOrder>
  </b:Source>
  <b:Source>
    <b:Tag>Ђок22</b:Tag>
    <b:SourceType>Book</b:SourceType>
    <b:Guid>{F1ED3752-7EBD-4844-A9A5-3B6195CEF624}</b:Guid>
    <b:Title>Електронски маркетинг</b:Title>
    <b:Year>2022</b:Year>
    <b:City>Београд</b:City>
    <b:Publisher>Принвакс</b:Publisher>
    <b:Author>
      <b:Author>
        <b:NameList>
          <b:Person>
            <b:Last>Ђоковић</b:Last>
            <b:First>Н.</b:First>
          </b:Person>
          <b:Person>
            <b:Last>Антоновић</b:Last>
            <b:First>А.</b:First>
          </b:Person>
          <b:Person>
            <b:Last>Марковић</b:Last>
            <b:First>М.</b:First>
          </b:Person>
          <b:Person>
            <b:Last>Дакић</b:Last>
            <b:First>С.</b:First>
          </b:Person>
          <b:Person>
            <b:Last>Новковић</b:Last>
            <b:First>Л.</b:First>
          </b:Person>
          <b:Person>
            <b:Last>Пробојчевић</b:Last>
            <b:First>Н.</b:First>
          </b:Person>
          <b:Person>
            <b:Last>Караџић</b:Last>
            <b:First>А.</b:First>
          </b:Person>
        </b:NameList>
      </b:Author>
    </b:Author>
    <b:RefOrder>4</b:RefOrder>
  </b:Source>
</b:Sources>
</file>

<file path=customXml/itemProps1.xml><?xml version="1.0" encoding="utf-8"?>
<ds:datastoreItem xmlns:ds="http://schemas.openxmlformats.org/officeDocument/2006/customXml" ds:itemID="{56232054-311C-4276-A2A2-D617F9845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9B0166D-73CE-4BE5-BC2F-D1B5E5C7C91B}">
  <ds:schemaRefs>
    <ds:schemaRef ds:uri="http://schemas.microsoft.com/sharepoint/v3/contenttype/forms"/>
  </ds:schemaRefs>
</ds:datastoreItem>
</file>

<file path=customXml/itemProps3.xml><?xml version="1.0" encoding="utf-8"?>
<ds:datastoreItem xmlns:ds="http://schemas.openxmlformats.org/officeDocument/2006/customXml" ds:itemID="{CF2CF9C1-84A0-4CFE-8D01-92189311E3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98B94C-B8CB-4D96-846C-51AF3B77C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3310</TotalTime>
  <Pages>17</Pages>
  <Words>3247</Words>
  <Characters>18509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agrarna politika u republici srbiji</dc:creator>
  <cp:lastModifiedBy>Korisnik</cp:lastModifiedBy>
  <cp:revision>124</cp:revision>
  <dcterms:created xsi:type="dcterms:W3CDTF">2023-03-14T22:43:00Z</dcterms:created>
  <dcterms:modified xsi:type="dcterms:W3CDTF">2023-05-22T06:11:00Z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4403474f6819e31879ae54dc8aed0a0934291f1dd2cd91f46afe901b87946c5c</vt:lpwstr>
  </property>
  <property fmtid="{D5CDD505-2E9C-101B-9397-08002B2CF9AE}" pid="3" name="ContentTypeId">
    <vt:lpwstr>0x010100CAA604BD1AF6D54AB3C0EE910F2A3BEE</vt:lpwstr>
  </property>
</Properties>
</file>